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868037" w14:textId="77777777" w:rsidR="006C2578" w:rsidRDefault="0087292D" w:rsidP="00D747A3">
      <w:pPr>
        <w:pStyle w:val="Title"/>
        <w:rPr>
          <w:color w:val="7F7F7F" w:themeColor="text1" w:themeTint="80"/>
        </w:rPr>
      </w:pPr>
      <w:r w:rsidRPr="00A24A26">
        <w:drawing>
          <wp:anchor distT="0" distB="5486400" distL="114300" distR="114300" simplePos="0" relativeHeight="251664384" behindDoc="0" locked="0" layoutInCell="1" allowOverlap="0" wp14:anchorId="530266E9" wp14:editId="1E32EAB0">
            <wp:simplePos x="0" y="0"/>
            <wp:positionH relativeFrom="page">
              <wp:posOffset>509270</wp:posOffset>
            </wp:positionH>
            <wp:positionV relativeFrom="page">
              <wp:posOffset>635000</wp:posOffset>
            </wp:positionV>
            <wp:extent cx="1797050" cy="546100"/>
            <wp:effectExtent l="0" t="0" r="6350" b="1270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png"/>
                    <pic:cNvPicPr/>
                  </pic:nvPicPr>
                  <pic:blipFill>
                    <a:blip r:embed="rId8" cstate="email">
                      <a:extLst>
                        <a:ext uri="{28A0092B-C50C-407E-A947-70E740481C1C}">
                          <a14:useLocalDpi xmlns:a14="http://schemas.microsoft.com/office/drawing/2010/main"/>
                        </a:ext>
                      </a:extLst>
                    </a:blip>
                    <a:stretch>
                      <a:fillRect/>
                    </a:stretch>
                  </pic:blipFill>
                  <pic:spPr>
                    <a:xfrm>
                      <a:off x="0" y="0"/>
                      <a:ext cx="1797050" cy="546100"/>
                    </a:xfrm>
                    <a:prstGeom prst="rect">
                      <a:avLst/>
                    </a:prstGeom>
                  </pic:spPr>
                </pic:pic>
              </a:graphicData>
            </a:graphic>
            <wp14:sizeRelH relativeFrom="margin">
              <wp14:pctWidth>0</wp14:pctWidth>
            </wp14:sizeRelH>
            <wp14:sizeRelV relativeFrom="margin">
              <wp14:pctHeight>0</wp14:pctHeight>
            </wp14:sizeRelV>
          </wp:anchor>
        </w:drawing>
      </w:r>
      <w:r w:rsidR="003F4466">
        <w:rPr>
          <w:color w:val="6C6463"/>
        </w:rPr>
        <mc:AlternateContent>
          <mc:Choice Requires="wps">
            <w:drawing>
              <wp:anchor distT="0" distB="0" distL="114300" distR="114300" simplePos="0" relativeHeight="251668480" behindDoc="0" locked="0" layoutInCell="1" allowOverlap="1" wp14:anchorId="226226F3" wp14:editId="2A7CF6EB">
                <wp:simplePos x="0" y="0"/>
                <wp:positionH relativeFrom="column">
                  <wp:posOffset>4686300</wp:posOffset>
                </wp:positionH>
                <wp:positionV relativeFrom="paragraph">
                  <wp:posOffset>5252720</wp:posOffset>
                </wp:positionV>
                <wp:extent cx="1943100" cy="23368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943100" cy="2336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FB1901" w14:textId="77777777" w:rsidR="001F5FE1" w:rsidRDefault="001F5FE1" w:rsidP="001D6F41">
                            <w:pPr>
                              <w:pStyle w:val="Right-Credit"/>
                            </w:pPr>
                            <w:r>
                              <w:t xml:space="preserve">[INSERT CREDIT] For </w:t>
                            </w:r>
                            <w:r w:rsidRPr="005D13C3">
                              <w:t>USAID</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spAutoFit/>
                      </wps:bodyPr>
                    </wps:wsp>
                  </a:graphicData>
                </a:graphic>
              </wp:anchor>
            </w:drawing>
          </mc:Choice>
          <mc:Fallback>
            <w:pict>
              <v:shapetype w14:anchorId="226226F3" id="_x0000_t202" coordsize="21600,21600" o:spt="202" path="m,l,21600r21600,l21600,xe">
                <v:stroke joinstyle="miter"/>
                <v:path gradientshapeok="t" o:connecttype="rect"/>
              </v:shapetype>
              <v:shape id="Text Box 2" o:spid="_x0000_s1026" type="#_x0000_t202" style="position:absolute;margin-left:369pt;margin-top:413.6pt;width:153pt;height:18.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" filled="f" stroked="f">
                <v:textbox style="mso-fit-shape-to-text:t" inset="6e-5mm">
                  <w:txbxContent>
                    <w:p w14:paraId="60FB1901" w14:textId="77777777" w:rsidR="001F5FE1" w:rsidRDefault="001F5FE1" w:rsidP="001D6F41">
                      <w:pPr>
                        <w:pStyle w:val="Right-Credit"/>
                      </w:pPr>
                      <w:r>
                        <w:t xml:space="preserve">[INSERT CREDIT] For </w:t>
                      </w:r>
                      <w:r w:rsidRPr="005D13C3">
                        <w:t>USAID</w:t>
                      </w:r>
                    </w:p>
                  </w:txbxContent>
                </v:textbox>
                <w10:wrap type="square"/>
              </v:shape>
            </w:pict>
          </mc:Fallback>
        </mc:AlternateContent>
      </w:r>
      <w:r w:rsidR="003F4466">
        <w:rPr>
          <w:color w:val="6C6463"/>
        </w:rPr>
        <mc:AlternateContent>
          <mc:Choice Requires="wps">
            <w:drawing>
              <wp:anchor distT="0" distB="0" distL="114300" distR="114300" simplePos="0" relativeHeight="251660288" behindDoc="1" locked="0" layoutInCell="1" allowOverlap="1" wp14:anchorId="17196985" wp14:editId="44F1C61E">
                <wp:simplePos x="0" y="0"/>
                <wp:positionH relativeFrom="column">
                  <wp:posOffset>-914400</wp:posOffset>
                </wp:positionH>
                <wp:positionV relativeFrom="paragraph">
                  <wp:posOffset>886460</wp:posOffset>
                </wp:positionV>
                <wp:extent cx="7772400" cy="4371340"/>
                <wp:effectExtent l="0" t="0" r="0" b="0"/>
                <wp:wrapNone/>
                <wp:docPr id="4" name="Rectangle 4"/>
                <wp:cNvGraphicFramePr/>
                <a:graphic xmlns:a="http://schemas.openxmlformats.org/drawingml/2006/main">
                  <a:graphicData uri="http://schemas.microsoft.com/office/word/2010/wordprocessingShape">
                    <wps:wsp>
                      <wps:cNvSpPr/>
                      <wps:spPr>
                        <a:xfrm>
                          <a:off x="0" y="0"/>
                          <a:ext cx="7772400" cy="4371340"/>
                        </a:xfrm>
                        <a:prstGeom prst="rect">
                          <a:avLst/>
                        </a:prstGeom>
                        <a:blipFill dpi="0" rotWithShape="1">
                          <a:blip r:embed="rId9" cstate="email">
                            <a:extLst>
                              <a:ext uri="{28A0092B-C50C-407E-A947-70E740481C1C}">
                                <a14:useLocalDpi xmlns:a14="http://schemas.microsoft.com/office/drawing/2010/main"/>
                              </a:ext>
                            </a:extLst>
                          </a:blip>
                          <a:srcRect/>
                          <a:stretch>
                            <a:fillRect/>
                          </a:stretch>
                        </a:bli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37EB8410" id="Rectangle 4" o:spid="_x0000_s1026" style="position:absolute;margin-left:-1in;margin-top:69.8pt;width:612pt;height:34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" stroked="f">
                <v:fill r:id="rId10" o:title="" recolor="t" rotate="t" type="frame"/>
              </v:rect>
            </w:pict>
          </mc:Fallback>
        </mc:AlternateContent>
      </w:r>
      <w:r w:rsidR="00974C4E" w:rsidRPr="00974C4E">
        <w:t xml:space="preserve">PAANI PROGRAM | </w:t>
      </w:r>
      <w:r w:rsidR="00974C4E" w:rsidRPr="00974C4E">
        <w:rPr>
          <w:rFonts w:ascii="Nirmala UI" w:hAnsi="Nirmala UI" w:cs="Nirmala UI" w:hint="cs"/>
          <w:cs/>
          <w:lang w:bidi="ne-NP"/>
        </w:rPr>
        <w:t>पानी</w:t>
      </w:r>
      <w:r w:rsidR="00974C4E" w:rsidRPr="00974C4E">
        <w:rPr>
          <w:cs/>
          <w:lang w:bidi="ne-NP"/>
        </w:rPr>
        <w:t xml:space="preserve">  </w:t>
      </w:r>
      <w:r w:rsidR="00974C4E" w:rsidRPr="00974C4E">
        <w:rPr>
          <w:rFonts w:ascii="Nirmala UI" w:hAnsi="Nirmala UI" w:cs="Nirmala UI" w:hint="cs"/>
          <w:cs/>
          <w:lang w:bidi="ne-NP"/>
        </w:rPr>
        <w:t>परियोजना</w:t>
      </w:r>
    </w:p>
    <w:p w14:paraId="49F17AF9" w14:textId="77777777" w:rsidR="00A45A77" w:rsidRPr="00A45A77" w:rsidRDefault="00A45A77" w:rsidP="00A45A77">
      <w:pPr>
        <w:pStyle w:val="Title"/>
        <w:rPr>
          <w:color w:val="7F7F7F" w:themeColor="text1" w:themeTint="80"/>
        </w:rPr>
      </w:pPr>
      <w:r w:rsidRPr="00A45A77">
        <w:rPr>
          <w:color w:val="7F7F7F" w:themeColor="text1" w:themeTint="80"/>
        </w:rPr>
        <w:t>Sediment transport in the rivers of Nepal</w:t>
      </w:r>
      <w:r>
        <w:rPr>
          <w:color w:val="7F7F7F" w:themeColor="text1" w:themeTint="80"/>
        </w:rPr>
        <w:t xml:space="preserve"> (Interim Report)</w:t>
      </w:r>
    </w:p>
    <w:p w14:paraId="500776C0" w14:textId="77777777" w:rsidR="00A45A77" w:rsidRPr="00A45A77" w:rsidRDefault="00A45A77" w:rsidP="00A45A77">
      <w:pPr>
        <w:pStyle w:val="Subtitle"/>
        <w:rPr>
          <w:sz w:val="36"/>
          <w:szCs w:val="28"/>
        </w:rPr>
      </w:pPr>
      <w:r w:rsidRPr="00A45A77">
        <w:rPr>
          <w:sz w:val="36"/>
          <w:szCs w:val="28"/>
        </w:rPr>
        <w:t>Modeling and analyzing sediment transport and origins with a special focus on the Karnali basin</w:t>
      </w:r>
    </w:p>
    <w:p w14:paraId="49638ADA" w14:textId="77777777" w:rsidR="00D71B6C" w:rsidRPr="00D71B6C" w:rsidRDefault="00D71B6C" w:rsidP="00D71B6C"/>
    <w:p w14:paraId="0AD2A4A4" w14:textId="77777777" w:rsidR="00D71B6C" w:rsidRPr="00D71B6C" w:rsidRDefault="00D71B6C" w:rsidP="00D71B6C"/>
    <w:p w14:paraId="4E02DA14" w14:textId="77777777" w:rsidR="00D71B6C" w:rsidRPr="00D71B6C" w:rsidRDefault="00D167CC" w:rsidP="00D167CC">
      <w:pPr>
        <w:tabs>
          <w:tab w:val="left" w:pos="2404"/>
        </w:tabs>
      </w:pPr>
      <w:r>
        <w:lastRenderedPageBreak/>
        <w:tab/>
      </w:r>
    </w:p>
    <w:p w14:paraId="5E751B70" w14:textId="77777777" w:rsidR="00D71B6C" w:rsidRDefault="00D71B6C" w:rsidP="00D71B6C">
      <w:pPr>
        <w:tabs>
          <w:tab w:val="left" w:pos="1427"/>
          <w:tab w:val="left" w:pos="2417"/>
        </w:tabs>
      </w:pPr>
      <w:r>
        <w:tab/>
      </w:r>
      <w:r>
        <w:tab/>
      </w:r>
    </w:p>
    <w:p w14:paraId="4DAA8049" w14:textId="77777777" w:rsidR="00D71B6C" w:rsidRDefault="00D71B6C" w:rsidP="00D71B6C">
      <w:pPr>
        <w:tabs>
          <w:tab w:val="left" w:pos="1427"/>
        </w:tabs>
      </w:pPr>
      <w:r>
        <w:tab/>
      </w:r>
    </w:p>
    <w:p w14:paraId="2108603D" w14:textId="77777777" w:rsidR="00D71B6C" w:rsidRDefault="00D71B6C" w:rsidP="00D71B6C">
      <w:pPr>
        <w:tabs>
          <w:tab w:val="left" w:pos="1427"/>
        </w:tabs>
      </w:pPr>
    </w:p>
    <w:p w14:paraId="5960D754" w14:textId="77777777" w:rsidR="00D71B6C" w:rsidRDefault="00D71B6C" w:rsidP="00D71B6C">
      <w:pPr>
        <w:tabs>
          <w:tab w:val="left" w:pos="1427"/>
        </w:tabs>
      </w:pPr>
    </w:p>
    <w:p w14:paraId="7331A32E" w14:textId="77777777" w:rsidR="00D71B6C" w:rsidRDefault="00D71B6C" w:rsidP="00D71B6C">
      <w:pPr>
        <w:tabs>
          <w:tab w:val="left" w:pos="1427"/>
        </w:tabs>
      </w:pPr>
    </w:p>
    <w:p w14:paraId="524E0A9B" w14:textId="77777777" w:rsidR="00D71B6C" w:rsidRDefault="00D71B6C" w:rsidP="00D71B6C">
      <w:pPr>
        <w:tabs>
          <w:tab w:val="left" w:pos="1427"/>
        </w:tabs>
      </w:pPr>
    </w:p>
    <w:p w14:paraId="16F9AF8F" w14:textId="77777777" w:rsidR="00D71B6C" w:rsidRDefault="00D71B6C" w:rsidP="00D71B6C">
      <w:pPr>
        <w:tabs>
          <w:tab w:val="left" w:pos="1427"/>
        </w:tabs>
      </w:pPr>
    </w:p>
    <w:p w14:paraId="03D0ACDC" w14:textId="77777777" w:rsidR="00D71B6C" w:rsidRDefault="00D71B6C" w:rsidP="00D71B6C">
      <w:pPr>
        <w:tabs>
          <w:tab w:val="left" w:pos="1427"/>
        </w:tabs>
      </w:pPr>
    </w:p>
    <w:p w14:paraId="77843854" w14:textId="77777777" w:rsidR="00D71B6C" w:rsidRDefault="00D71B6C" w:rsidP="00D71B6C">
      <w:pPr>
        <w:tabs>
          <w:tab w:val="left" w:pos="1427"/>
        </w:tabs>
      </w:pPr>
    </w:p>
    <w:p w14:paraId="2671E880" w14:textId="77777777" w:rsidR="00D71B6C" w:rsidRDefault="00D71B6C" w:rsidP="00D71B6C">
      <w:pPr>
        <w:tabs>
          <w:tab w:val="left" w:pos="1427"/>
        </w:tabs>
      </w:pPr>
    </w:p>
    <w:p w14:paraId="7AF1453F" w14:textId="77777777" w:rsidR="00D71B6C" w:rsidRDefault="00D71B6C" w:rsidP="00D71B6C">
      <w:pPr>
        <w:tabs>
          <w:tab w:val="left" w:pos="1427"/>
        </w:tabs>
      </w:pPr>
    </w:p>
    <w:p w14:paraId="14FA7E6C" w14:textId="77777777" w:rsidR="00D71B6C" w:rsidRDefault="00D71B6C" w:rsidP="00D71B6C">
      <w:pPr>
        <w:tabs>
          <w:tab w:val="left" w:pos="1427"/>
        </w:tabs>
      </w:pPr>
    </w:p>
    <w:p w14:paraId="68D0A483" w14:textId="77777777" w:rsidR="00D71B6C" w:rsidRDefault="00D71B6C" w:rsidP="00D71B6C">
      <w:pPr>
        <w:tabs>
          <w:tab w:val="left" w:pos="1427"/>
        </w:tabs>
      </w:pPr>
    </w:p>
    <w:p w14:paraId="27442708" w14:textId="77777777" w:rsidR="00D71B6C" w:rsidRDefault="00D71B6C" w:rsidP="00D71B6C">
      <w:pPr>
        <w:tabs>
          <w:tab w:val="left" w:pos="1427"/>
        </w:tabs>
      </w:pPr>
    </w:p>
    <w:p w14:paraId="7C9A37E4" w14:textId="77777777" w:rsidR="00D71B6C" w:rsidRDefault="00D71B6C" w:rsidP="00D71B6C">
      <w:pPr>
        <w:tabs>
          <w:tab w:val="left" w:pos="1427"/>
        </w:tabs>
      </w:pPr>
    </w:p>
    <w:p w14:paraId="435F2BCD" w14:textId="77777777" w:rsidR="00D71B6C" w:rsidRDefault="00D71B6C" w:rsidP="00D71B6C">
      <w:pPr>
        <w:tabs>
          <w:tab w:val="left" w:pos="1427"/>
        </w:tabs>
      </w:pPr>
    </w:p>
    <w:p w14:paraId="3520289F" w14:textId="77777777" w:rsidR="00D71B6C" w:rsidRDefault="00D71B6C" w:rsidP="00D71B6C">
      <w:pPr>
        <w:tabs>
          <w:tab w:val="left" w:pos="1427"/>
        </w:tabs>
      </w:pPr>
    </w:p>
    <w:p w14:paraId="2DC32ABD" w14:textId="77777777" w:rsidR="00D71B6C" w:rsidRDefault="00D71B6C" w:rsidP="00D71B6C">
      <w:pPr>
        <w:tabs>
          <w:tab w:val="left" w:pos="1427"/>
        </w:tabs>
      </w:pPr>
    </w:p>
    <w:p w14:paraId="334B595F" w14:textId="77777777" w:rsidR="00D71B6C" w:rsidRDefault="00D71B6C" w:rsidP="00D71B6C">
      <w:pPr>
        <w:tabs>
          <w:tab w:val="left" w:pos="1427"/>
        </w:tabs>
      </w:pPr>
    </w:p>
    <w:p w14:paraId="6CB05AA4" w14:textId="77777777" w:rsidR="00D71B6C" w:rsidRDefault="00D71B6C" w:rsidP="00D71B6C">
      <w:pPr>
        <w:tabs>
          <w:tab w:val="left" w:pos="1427"/>
        </w:tabs>
      </w:pPr>
    </w:p>
    <w:p w14:paraId="44922A35" w14:textId="77777777" w:rsidR="00D71B6C" w:rsidRDefault="00D71B6C" w:rsidP="00D71B6C">
      <w:pPr>
        <w:tabs>
          <w:tab w:val="left" w:pos="1427"/>
        </w:tabs>
      </w:pPr>
    </w:p>
    <w:p w14:paraId="366A0AFF" w14:textId="77777777" w:rsidR="00D71B6C" w:rsidRDefault="00D71B6C" w:rsidP="00D71B6C">
      <w:pPr>
        <w:tabs>
          <w:tab w:val="left" w:pos="1427"/>
        </w:tabs>
      </w:pPr>
    </w:p>
    <w:p w14:paraId="1D34A704" w14:textId="77777777" w:rsidR="00D71B6C" w:rsidRDefault="00D71B6C" w:rsidP="00D71B6C">
      <w:pPr>
        <w:tabs>
          <w:tab w:val="left" w:pos="1427"/>
        </w:tabs>
      </w:pPr>
    </w:p>
    <w:p w14:paraId="07F7F7C8" w14:textId="77777777" w:rsidR="00D71B6C" w:rsidRDefault="00D71B6C" w:rsidP="00D71B6C">
      <w:pPr>
        <w:tabs>
          <w:tab w:val="left" w:pos="1427"/>
        </w:tabs>
      </w:pPr>
    </w:p>
    <w:p w14:paraId="4EE97764" w14:textId="77777777" w:rsidR="006F1ABB" w:rsidRDefault="00D71B6C" w:rsidP="00D71B6C">
      <w:pPr>
        <w:tabs>
          <w:tab w:val="left" w:pos="1427"/>
        </w:tabs>
        <w:spacing w:line="240" w:lineRule="auto"/>
        <w:rPr>
          <w:sz w:val="16"/>
          <w:szCs w:val="16"/>
        </w:rPr>
      </w:pPr>
      <w:r w:rsidRPr="00D71B6C">
        <w:rPr>
          <w:sz w:val="16"/>
          <w:szCs w:val="16"/>
        </w:rPr>
        <w:t xml:space="preserve">Cover photo: </w:t>
      </w:r>
      <w:r>
        <w:rPr>
          <w:sz w:val="16"/>
          <w:szCs w:val="16"/>
        </w:rPr>
        <w:t>[insert caption]</w:t>
      </w:r>
    </w:p>
    <w:p w14:paraId="6D9618F5" w14:textId="77777777" w:rsidR="00D71B6C" w:rsidRPr="00D71B6C" w:rsidRDefault="00D71B6C" w:rsidP="00D71B6C">
      <w:pPr>
        <w:tabs>
          <w:tab w:val="left" w:pos="1427"/>
        </w:tabs>
        <w:spacing w:line="240" w:lineRule="auto"/>
        <w:rPr>
          <w:sz w:val="16"/>
          <w:szCs w:val="16"/>
        </w:rPr>
        <w:sectPr w:rsidR="00D71B6C" w:rsidRPr="00D71B6C" w:rsidSect="00034197">
          <w:footerReference w:type="even" r:id="rId11"/>
          <w:footerReference w:type="default" r:id="rId12"/>
          <w:pgSz w:w="11906" w:h="16838"/>
          <w:pgMar w:top="1440" w:right="1440" w:bottom="1440" w:left="1440" w:header="720" w:footer="936" w:gutter="0"/>
          <w:pgNumType w:start="1"/>
          <w:cols w:space="720"/>
        </w:sectPr>
      </w:pPr>
      <w:r>
        <w:rPr>
          <w:sz w:val="16"/>
          <w:szCs w:val="16"/>
        </w:rPr>
        <w:t>Photo credit: [Insert photographer’s full name] for USAID Paani Program</w:t>
      </w:r>
    </w:p>
    <w:p w14:paraId="324862D8" w14:textId="77777777" w:rsidR="00A45A77" w:rsidRPr="00A45A77" w:rsidRDefault="009D7986" w:rsidP="00A45A77">
      <w:pPr>
        <w:pStyle w:val="Title"/>
        <w:rPr>
          <w:color w:val="7F7F7F" w:themeColor="text1" w:themeTint="80"/>
        </w:rPr>
      </w:pPr>
      <w:r>
        <w:lastRenderedPageBreak/>
        <w:t>PAA</w:t>
      </w:r>
      <w:r w:rsidRPr="00974C4E">
        <w:t xml:space="preserve">NI PROGRAM | </w:t>
      </w:r>
      <w:r w:rsidRPr="00974C4E">
        <w:rPr>
          <w:rFonts w:ascii="Nirmala UI" w:hAnsi="Nirmala UI" w:cs="Nirmala UI" w:hint="cs"/>
          <w:cs/>
          <w:lang w:bidi="ne-NP"/>
        </w:rPr>
        <w:t>पानी</w:t>
      </w:r>
      <w:r w:rsidRPr="00974C4E">
        <w:rPr>
          <w:cs/>
          <w:lang w:bidi="ne-NP"/>
        </w:rPr>
        <w:t xml:space="preserve">  </w:t>
      </w:r>
      <w:r w:rsidRPr="00974C4E">
        <w:rPr>
          <w:rFonts w:ascii="Nirmala UI" w:hAnsi="Nirmala UI" w:cs="Nirmala UI" w:hint="cs"/>
          <w:cs/>
          <w:lang w:bidi="ne-NP"/>
        </w:rPr>
        <w:t>परियोजना</w:t>
      </w:r>
      <w:r w:rsidRPr="003C1E3E">
        <w:br/>
      </w:r>
      <w:r w:rsidR="00A45A77" w:rsidRPr="00A45A77">
        <w:rPr>
          <w:color w:val="7F7F7F" w:themeColor="text1" w:themeTint="80"/>
        </w:rPr>
        <w:t>Sediment transport in the rivers of Nepal</w:t>
      </w:r>
      <w:r w:rsidR="00A45A77">
        <w:rPr>
          <w:color w:val="7F7F7F" w:themeColor="text1" w:themeTint="80"/>
        </w:rPr>
        <w:t xml:space="preserve"> (Interim Report)</w:t>
      </w:r>
    </w:p>
    <w:p w14:paraId="1E04CB6B" w14:textId="77777777" w:rsidR="00A45A77" w:rsidRPr="00A45A77" w:rsidRDefault="00A45A77" w:rsidP="00A45A77">
      <w:pPr>
        <w:pStyle w:val="Subtitle"/>
        <w:rPr>
          <w:sz w:val="36"/>
          <w:szCs w:val="28"/>
        </w:rPr>
      </w:pPr>
      <w:r w:rsidRPr="00A45A77">
        <w:rPr>
          <w:sz w:val="36"/>
          <w:szCs w:val="28"/>
        </w:rPr>
        <w:t>Modeling and analyzing sediment transport and origins with a special focus on the Karnali basin</w:t>
      </w:r>
    </w:p>
    <w:p w14:paraId="38FC7E45" w14:textId="77777777" w:rsidR="00974C4E" w:rsidRPr="004C33A0" w:rsidRDefault="00974C4E" w:rsidP="00A45A77">
      <w:pPr>
        <w:pStyle w:val="Title"/>
      </w:pPr>
    </w:p>
    <w:p w14:paraId="4984F1F6" w14:textId="77777777" w:rsidR="00974C4E" w:rsidRPr="004C33A0" w:rsidRDefault="00974C4E" w:rsidP="00974C4E"/>
    <w:p w14:paraId="0C433C7E" w14:textId="77777777" w:rsidR="00974C4E" w:rsidRPr="004C33A0" w:rsidRDefault="00974C4E" w:rsidP="00974C4E"/>
    <w:p w14:paraId="0A746440" w14:textId="77777777" w:rsidR="00974C4E" w:rsidRPr="004C33A0" w:rsidRDefault="00974C4E" w:rsidP="00974C4E"/>
    <w:p w14:paraId="2E36A0C0" w14:textId="77777777" w:rsidR="00974C4E" w:rsidRPr="004C33A0" w:rsidRDefault="00974C4E" w:rsidP="00974C4E"/>
    <w:p w14:paraId="00C1B3C1" w14:textId="77777777" w:rsidR="00974C4E" w:rsidRPr="004C33A0" w:rsidRDefault="00974C4E" w:rsidP="00974C4E"/>
    <w:p w14:paraId="2219A9F7" w14:textId="77777777" w:rsidR="00974C4E" w:rsidRPr="004C33A0" w:rsidRDefault="00974C4E" w:rsidP="009D7986">
      <w:pPr>
        <w:spacing w:line="276" w:lineRule="auto"/>
      </w:pPr>
    </w:p>
    <w:p w14:paraId="4D9A1AB5" w14:textId="77777777" w:rsidR="00974C4E" w:rsidRPr="004C33A0" w:rsidRDefault="00974C4E" w:rsidP="009D7986">
      <w:pPr>
        <w:spacing w:line="276" w:lineRule="auto"/>
      </w:pPr>
    </w:p>
    <w:p w14:paraId="2BFF7D04" w14:textId="77777777" w:rsidR="00974C4E" w:rsidRPr="004C33A0" w:rsidRDefault="00974C4E" w:rsidP="009D7986">
      <w:pPr>
        <w:pStyle w:val="Heading4"/>
        <w:spacing w:line="276" w:lineRule="auto"/>
        <w:ind w:left="3240" w:hanging="3240"/>
      </w:pPr>
      <w:r w:rsidRPr="004C33A0">
        <w:t>Program Title:</w:t>
      </w:r>
      <w:r w:rsidRPr="004C33A0">
        <w:tab/>
        <w:t>USAID Paani Program</w:t>
      </w:r>
    </w:p>
    <w:p w14:paraId="036BC9CA" w14:textId="77777777" w:rsidR="00974C4E" w:rsidRPr="004C33A0" w:rsidRDefault="00974C4E" w:rsidP="009D7986">
      <w:pPr>
        <w:pStyle w:val="Heading4"/>
        <w:spacing w:line="276" w:lineRule="auto"/>
        <w:ind w:left="3240" w:hanging="3240"/>
      </w:pPr>
      <w:r w:rsidRPr="004C33A0">
        <w:t>DAI Project Number:</w:t>
      </w:r>
      <w:r w:rsidRPr="004C33A0">
        <w:tab/>
        <w:t>1002810</w:t>
      </w:r>
    </w:p>
    <w:p w14:paraId="5928FADC" w14:textId="77777777" w:rsidR="00974C4E" w:rsidRPr="004C33A0" w:rsidRDefault="00974C4E" w:rsidP="009D7986">
      <w:pPr>
        <w:pStyle w:val="Heading4"/>
        <w:spacing w:line="276" w:lineRule="auto"/>
        <w:ind w:left="3240" w:hanging="3240"/>
      </w:pPr>
      <w:r w:rsidRPr="004C33A0">
        <w:t>Sponsoring USAID Office:</w:t>
      </w:r>
      <w:r w:rsidRPr="004C33A0">
        <w:tab/>
        <w:t>USAID/Nepal</w:t>
      </w:r>
    </w:p>
    <w:p w14:paraId="142CB7C5" w14:textId="77777777" w:rsidR="00974C4E" w:rsidRPr="004C33A0" w:rsidRDefault="00974C4E" w:rsidP="009D7986">
      <w:pPr>
        <w:pStyle w:val="Heading4"/>
        <w:spacing w:line="276" w:lineRule="auto"/>
        <w:ind w:left="3240" w:hanging="3240"/>
      </w:pPr>
      <w:r w:rsidRPr="004C33A0">
        <w:t xml:space="preserve">IDIQ Number: </w:t>
      </w:r>
      <w:r w:rsidRPr="004C33A0">
        <w:tab/>
        <w:t>AID-OAA-I-14-00014</w:t>
      </w:r>
    </w:p>
    <w:p w14:paraId="1292BEFC" w14:textId="77777777" w:rsidR="00974C4E" w:rsidRPr="004C33A0" w:rsidRDefault="00974C4E" w:rsidP="009D7986">
      <w:pPr>
        <w:pStyle w:val="Heading4"/>
        <w:spacing w:line="276" w:lineRule="auto"/>
        <w:ind w:left="3240" w:hanging="3240"/>
      </w:pPr>
      <w:r w:rsidRPr="004C33A0">
        <w:t xml:space="preserve">Task Order Number: </w:t>
      </w:r>
      <w:r w:rsidRPr="004C33A0">
        <w:tab/>
        <w:t>AID-367-TO-16-00001</w:t>
      </w:r>
    </w:p>
    <w:p w14:paraId="22B588CA" w14:textId="77777777" w:rsidR="00974C4E" w:rsidRPr="004C33A0" w:rsidRDefault="00974C4E" w:rsidP="009D7986">
      <w:pPr>
        <w:pStyle w:val="Heading4"/>
        <w:spacing w:line="276" w:lineRule="auto"/>
        <w:ind w:left="3240" w:hanging="3240"/>
      </w:pPr>
      <w:r w:rsidRPr="004C33A0">
        <w:t>Contractor:</w:t>
      </w:r>
      <w:r w:rsidRPr="004C33A0">
        <w:tab/>
        <w:t>DAI Global LLC</w:t>
      </w:r>
    </w:p>
    <w:p w14:paraId="294D6C8D" w14:textId="77777777" w:rsidR="00974C4E" w:rsidRDefault="00974C4E" w:rsidP="009D7986">
      <w:pPr>
        <w:pStyle w:val="Heading4"/>
        <w:spacing w:line="276" w:lineRule="auto"/>
        <w:ind w:left="3240" w:hanging="3240"/>
      </w:pPr>
      <w:r w:rsidRPr="004C33A0">
        <w:t>Date of Publication:</w:t>
      </w:r>
      <w:r w:rsidRPr="004C33A0">
        <w:tab/>
      </w:r>
      <w:r w:rsidR="00A45A77">
        <w:t>April 9, 2020</w:t>
      </w:r>
    </w:p>
    <w:p w14:paraId="1A4A156C" w14:textId="14EEAE4B" w:rsidR="006C2578" w:rsidRPr="004C33A0" w:rsidRDefault="006C2578" w:rsidP="006C2578">
      <w:pPr>
        <w:pStyle w:val="Heading4"/>
        <w:spacing w:line="276" w:lineRule="auto"/>
        <w:ind w:left="3240" w:hanging="3240"/>
      </w:pPr>
      <w:r>
        <w:t>author</w:t>
      </w:r>
      <w:r w:rsidRPr="004C33A0">
        <w:t>:</w:t>
      </w:r>
      <w:r w:rsidRPr="004C33A0">
        <w:tab/>
      </w:r>
      <w:r w:rsidR="00A45A77">
        <w:t>Rafael Sch</w:t>
      </w:r>
      <w:r w:rsidR="00AB568C">
        <w:t>MI</w:t>
      </w:r>
      <w:r w:rsidR="00A45A77">
        <w:t>tt</w:t>
      </w:r>
    </w:p>
    <w:p w14:paraId="27248C8E" w14:textId="77777777" w:rsidR="006C2578" w:rsidRPr="006C2578" w:rsidRDefault="006C2578" w:rsidP="006C2578"/>
    <w:p w14:paraId="4030DF87" w14:textId="77777777" w:rsidR="00974C4E" w:rsidRPr="004C33A0" w:rsidRDefault="00974C4E" w:rsidP="00974C4E"/>
    <w:p w14:paraId="2DFC23DF" w14:textId="77777777" w:rsidR="00974C4E" w:rsidRPr="004C33A0" w:rsidRDefault="00974C4E" w:rsidP="00974C4E">
      <w:pPr>
        <w:pStyle w:val="InsideCoverPage-Text"/>
      </w:pPr>
    </w:p>
    <w:p w14:paraId="3CF8F615" w14:textId="77777777" w:rsidR="00974C4E" w:rsidRPr="004C33A0" w:rsidRDefault="00974C4E" w:rsidP="00974C4E">
      <w:pPr>
        <w:pStyle w:val="InsideCoverPage-Text"/>
      </w:pPr>
    </w:p>
    <w:p w14:paraId="360555D4" w14:textId="77777777" w:rsidR="00974C4E" w:rsidRPr="004C33A0" w:rsidRDefault="00974C4E" w:rsidP="00974C4E">
      <w:pPr>
        <w:spacing w:after="0" w:line="240" w:lineRule="auto"/>
        <w:rPr>
          <w:sz w:val="20"/>
        </w:rPr>
      </w:pPr>
    </w:p>
    <w:p w14:paraId="05BA6376" w14:textId="77777777" w:rsidR="00974C4E" w:rsidRPr="004C33A0" w:rsidRDefault="00974C4E" w:rsidP="00974C4E">
      <w:pPr>
        <w:pStyle w:val="InsideCoverPage-Text"/>
      </w:pPr>
    </w:p>
    <w:p w14:paraId="5A86573E" w14:textId="77777777" w:rsidR="00974C4E" w:rsidRPr="004C33A0" w:rsidRDefault="00974C4E" w:rsidP="00974C4E">
      <w:pPr>
        <w:pStyle w:val="InsideCoverPage-Text"/>
      </w:pPr>
    </w:p>
    <w:p w14:paraId="6ECDDA42" w14:textId="77777777" w:rsidR="00974C4E" w:rsidRPr="004C33A0" w:rsidRDefault="00974C4E" w:rsidP="00974C4E">
      <w:pPr>
        <w:pStyle w:val="InsideCoverPage-Text"/>
      </w:pPr>
    </w:p>
    <w:p w14:paraId="6A3B1607" w14:textId="77777777" w:rsidR="00974C4E" w:rsidRPr="004C33A0" w:rsidRDefault="00974C4E" w:rsidP="00974C4E">
      <w:pPr>
        <w:pStyle w:val="InsideCoverPage-Text"/>
      </w:pPr>
    </w:p>
    <w:p w14:paraId="77C8F4B7" w14:textId="77777777" w:rsidR="00974C4E" w:rsidRPr="004C33A0" w:rsidRDefault="00974C4E" w:rsidP="00974C4E">
      <w:pPr>
        <w:pStyle w:val="InsideCoverPage-Text"/>
      </w:pPr>
    </w:p>
    <w:p w14:paraId="7360F914" w14:textId="77777777" w:rsidR="00DE2110" w:rsidRDefault="00DE2110">
      <w:pPr>
        <w:spacing w:after="0" w:line="240" w:lineRule="auto"/>
        <w:rPr>
          <w:caps/>
        </w:rPr>
      </w:pPr>
      <w:r>
        <w:rPr>
          <w:caps/>
        </w:rPr>
        <w:br w:type="page"/>
      </w:r>
    </w:p>
    <w:bookmarkStart w:id="0" w:name="_Toc339187013" w:displacedByCustomXml="next"/>
    <w:sdt>
      <w:sdtPr>
        <w:rPr>
          <w:rFonts w:eastAsiaTheme="minorEastAsia" w:cs="GillSansMTStd-Book"/>
          <w:caps w:val="0"/>
          <w:color w:val="6C6463"/>
          <w:sz w:val="22"/>
          <w:szCs w:val="22"/>
        </w:rPr>
        <w:id w:val="-1256045134"/>
        <w:docPartObj>
          <w:docPartGallery w:val="Table of Contents"/>
          <w:docPartUnique/>
        </w:docPartObj>
      </w:sdtPr>
      <w:sdtEndPr>
        <w:rPr>
          <w:b/>
          <w:bCs/>
          <w:noProof/>
        </w:rPr>
      </w:sdtEndPr>
      <w:sdtContent>
        <w:p w14:paraId="6A4063FB" w14:textId="77777777" w:rsidR="0005363A" w:rsidRDefault="0005363A">
          <w:pPr>
            <w:pStyle w:val="TOCHeading"/>
          </w:pPr>
          <w:r>
            <w:t>Contents</w:t>
          </w:r>
        </w:p>
        <w:p w14:paraId="43488DCB" w14:textId="77777777" w:rsidR="00CF0E25" w:rsidRDefault="0005363A">
          <w:pPr>
            <w:pStyle w:val="TOC1"/>
            <w:rPr>
              <w:rFonts w:asciiTheme="minorHAnsi" w:hAnsiTheme="minorHAnsi" w:cstheme="minorBidi"/>
              <w:caps w:val="0"/>
              <w:noProof/>
              <w:color w:val="auto"/>
              <w:sz w:val="22"/>
              <w:szCs w:val="22"/>
            </w:rPr>
          </w:pPr>
          <w:r>
            <w:fldChar w:fldCharType="begin"/>
          </w:r>
          <w:r>
            <w:instrText xml:space="preserve"> TOC \o "1-3" \h \z \u </w:instrText>
          </w:r>
          <w:r>
            <w:fldChar w:fldCharType="separate"/>
          </w:r>
          <w:hyperlink w:anchor="_Toc46932728" w:history="1">
            <w:r w:rsidR="00CF0E25" w:rsidRPr="00BD7221">
              <w:rPr>
                <w:rStyle w:val="Hyperlink"/>
                <w:noProof/>
              </w:rPr>
              <w:t>introduction</w:t>
            </w:r>
            <w:r w:rsidR="00CF0E25">
              <w:rPr>
                <w:noProof/>
                <w:webHidden/>
              </w:rPr>
              <w:tab/>
            </w:r>
            <w:r w:rsidR="00CF0E25">
              <w:rPr>
                <w:noProof/>
                <w:webHidden/>
              </w:rPr>
              <w:fldChar w:fldCharType="begin"/>
            </w:r>
            <w:r w:rsidR="00CF0E25">
              <w:rPr>
                <w:noProof/>
                <w:webHidden/>
              </w:rPr>
              <w:instrText xml:space="preserve"> PAGEREF _Toc46932728 \h </w:instrText>
            </w:r>
            <w:r w:rsidR="00CF0E25">
              <w:rPr>
                <w:noProof/>
                <w:webHidden/>
              </w:rPr>
            </w:r>
            <w:r w:rsidR="00CF0E25">
              <w:rPr>
                <w:noProof/>
                <w:webHidden/>
              </w:rPr>
              <w:fldChar w:fldCharType="separate"/>
            </w:r>
            <w:r w:rsidR="00CF0E25">
              <w:rPr>
                <w:noProof/>
                <w:webHidden/>
              </w:rPr>
              <w:t>1</w:t>
            </w:r>
            <w:r w:rsidR="00CF0E25">
              <w:rPr>
                <w:noProof/>
                <w:webHidden/>
              </w:rPr>
              <w:fldChar w:fldCharType="end"/>
            </w:r>
          </w:hyperlink>
        </w:p>
        <w:p w14:paraId="51747704" w14:textId="77777777" w:rsidR="00CF0E25" w:rsidRDefault="00E70C57">
          <w:pPr>
            <w:pStyle w:val="TOC2"/>
            <w:rPr>
              <w:rFonts w:asciiTheme="minorHAnsi" w:hAnsiTheme="minorHAnsi" w:cstheme="minorBidi"/>
              <w:caps w:val="0"/>
              <w:noProof/>
              <w:color w:val="auto"/>
            </w:rPr>
          </w:pPr>
          <w:hyperlink w:anchor="_Toc46932729" w:history="1">
            <w:r w:rsidR="00CF0E25" w:rsidRPr="00BD7221">
              <w:rPr>
                <w:rStyle w:val="Hyperlink"/>
                <w:noProof/>
              </w:rPr>
              <w:t>Geomorphology of rivers in Nepal</w:t>
            </w:r>
            <w:r w:rsidR="00CF0E25">
              <w:rPr>
                <w:noProof/>
                <w:webHidden/>
              </w:rPr>
              <w:tab/>
            </w:r>
            <w:r w:rsidR="00CF0E25">
              <w:rPr>
                <w:noProof/>
                <w:webHidden/>
              </w:rPr>
              <w:fldChar w:fldCharType="begin"/>
            </w:r>
            <w:r w:rsidR="00CF0E25">
              <w:rPr>
                <w:noProof/>
                <w:webHidden/>
              </w:rPr>
              <w:instrText xml:space="preserve"> PAGEREF _Toc46932729 \h </w:instrText>
            </w:r>
            <w:r w:rsidR="00CF0E25">
              <w:rPr>
                <w:noProof/>
                <w:webHidden/>
              </w:rPr>
            </w:r>
            <w:r w:rsidR="00CF0E25">
              <w:rPr>
                <w:noProof/>
                <w:webHidden/>
              </w:rPr>
              <w:fldChar w:fldCharType="separate"/>
            </w:r>
            <w:r w:rsidR="00CF0E25">
              <w:rPr>
                <w:noProof/>
                <w:webHidden/>
              </w:rPr>
              <w:t>2</w:t>
            </w:r>
            <w:r w:rsidR="00CF0E25">
              <w:rPr>
                <w:noProof/>
                <w:webHidden/>
              </w:rPr>
              <w:fldChar w:fldCharType="end"/>
            </w:r>
          </w:hyperlink>
        </w:p>
        <w:p w14:paraId="7C06BF39" w14:textId="77777777" w:rsidR="00CF0E25" w:rsidRDefault="00E70C57">
          <w:pPr>
            <w:pStyle w:val="TOC2"/>
            <w:rPr>
              <w:rFonts w:asciiTheme="minorHAnsi" w:hAnsiTheme="minorHAnsi" w:cstheme="minorBidi"/>
              <w:caps w:val="0"/>
              <w:noProof/>
              <w:color w:val="auto"/>
            </w:rPr>
          </w:pPr>
          <w:hyperlink w:anchor="_Toc46932730" w:history="1">
            <w:r w:rsidR="00CF0E25" w:rsidRPr="00BD7221">
              <w:rPr>
                <w:rStyle w:val="Hyperlink"/>
                <w:noProof/>
              </w:rPr>
              <w:t>Sediment transport in Nepal, an annotated bibliography</w:t>
            </w:r>
            <w:r w:rsidR="00CF0E25">
              <w:rPr>
                <w:noProof/>
                <w:webHidden/>
              </w:rPr>
              <w:tab/>
            </w:r>
            <w:r w:rsidR="00CF0E25">
              <w:rPr>
                <w:noProof/>
                <w:webHidden/>
              </w:rPr>
              <w:fldChar w:fldCharType="begin"/>
            </w:r>
            <w:r w:rsidR="00CF0E25">
              <w:rPr>
                <w:noProof/>
                <w:webHidden/>
              </w:rPr>
              <w:instrText xml:space="preserve"> PAGEREF _Toc46932730 \h </w:instrText>
            </w:r>
            <w:r w:rsidR="00CF0E25">
              <w:rPr>
                <w:noProof/>
                <w:webHidden/>
              </w:rPr>
            </w:r>
            <w:r w:rsidR="00CF0E25">
              <w:rPr>
                <w:noProof/>
                <w:webHidden/>
              </w:rPr>
              <w:fldChar w:fldCharType="separate"/>
            </w:r>
            <w:r w:rsidR="00CF0E25">
              <w:rPr>
                <w:noProof/>
                <w:webHidden/>
              </w:rPr>
              <w:t>6</w:t>
            </w:r>
            <w:r w:rsidR="00CF0E25">
              <w:rPr>
                <w:noProof/>
                <w:webHidden/>
              </w:rPr>
              <w:fldChar w:fldCharType="end"/>
            </w:r>
          </w:hyperlink>
        </w:p>
        <w:p w14:paraId="29E2E7B1" w14:textId="77777777" w:rsidR="00CF0E25" w:rsidRDefault="00E70C57">
          <w:pPr>
            <w:pStyle w:val="TOC1"/>
            <w:rPr>
              <w:rFonts w:asciiTheme="minorHAnsi" w:hAnsiTheme="minorHAnsi" w:cstheme="minorBidi"/>
              <w:caps w:val="0"/>
              <w:noProof/>
              <w:color w:val="auto"/>
              <w:sz w:val="22"/>
              <w:szCs w:val="22"/>
            </w:rPr>
          </w:pPr>
          <w:hyperlink w:anchor="_Toc46932731" w:history="1">
            <w:r w:rsidR="00CF0E25" w:rsidRPr="00BD7221">
              <w:rPr>
                <w:rStyle w:val="Hyperlink"/>
                <w:noProof/>
              </w:rPr>
              <w:t>Methods and data</w:t>
            </w:r>
            <w:r w:rsidR="00CF0E25">
              <w:rPr>
                <w:noProof/>
                <w:webHidden/>
              </w:rPr>
              <w:tab/>
            </w:r>
            <w:r w:rsidR="00CF0E25">
              <w:rPr>
                <w:noProof/>
                <w:webHidden/>
              </w:rPr>
              <w:fldChar w:fldCharType="begin"/>
            </w:r>
            <w:r w:rsidR="00CF0E25">
              <w:rPr>
                <w:noProof/>
                <w:webHidden/>
              </w:rPr>
              <w:instrText xml:space="preserve"> PAGEREF _Toc46932731 \h </w:instrText>
            </w:r>
            <w:r w:rsidR="00CF0E25">
              <w:rPr>
                <w:noProof/>
                <w:webHidden/>
              </w:rPr>
            </w:r>
            <w:r w:rsidR="00CF0E25">
              <w:rPr>
                <w:noProof/>
                <w:webHidden/>
              </w:rPr>
              <w:fldChar w:fldCharType="separate"/>
            </w:r>
            <w:r w:rsidR="00CF0E25">
              <w:rPr>
                <w:noProof/>
                <w:webHidden/>
              </w:rPr>
              <w:t>7</w:t>
            </w:r>
            <w:r w:rsidR="00CF0E25">
              <w:rPr>
                <w:noProof/>
                <w:webHidden/>
              </w:rPr>
              <w:fldChar w:fldCharType="end"/>
            </w:r>
          </w:hyperlink>
        </w:p>
        <w:p w14:paraId="00DF400E" w14:textId="77777777" w:rsidR="00CF0E25" w:rsidRDefault="00E70C57">
          <w:pPr>
            <w:pStyle w:val="TOC2"/>
            <w:rPr>
              <w:rFonts w:asciiTheme="minorHAnsi" w:hAnsiTheme="minorHAnsi" w:cstheme="minorBidi"/>
              <w:caps w:val="0"/>
              <w:noProof/>
              <w:color w:val="auto"/>
            </w:rPr>
          </w:pPr>
          <w:hyperlink w:anchor="_Toc46932732" w:history="1">
            <w:r w:rsidR="00CF0E25" w:rsidRPr="00BD7221">
              <w:rPr>
                <w:rStyle w:val="Hyperlink"/>
                <w:noProof/>
              </w:rPr>
              <w:t>Measured suspended sediment data</w:t>
            </w:r>
            <w:r w:rsidR="00CF0E25">
              <w:rPr>
                <w:noProof/>
                <w:webHidden/>
              </w:rPr>
              <w:tab/>
            </w:r>
            <w:r w:rsidR="00CF0E25">
              <w:rPr>
                <w:noProof/>
                <w:webHidden/>
              </w:rPr>
              <w:fldChar w:fldCharType="begin"/>
            </w:r>
            <w:r w:rsidR="00CF0E25">
              <w:rPr>
                <w:noProof/>
                <w:webHidden/>
              </w:rPr>
              <w:instrText xml:space="preserve"> PAGEREF _Toc46932732 \h </w:instrText>
            </w:r>
            <w:r w:rsidR="00CF0E25">
              <w:rPr>
                <w:noProof/>
                <w:webHidden/>
              </w:rPr>
            </w:r>
            <w:r w:rsidR="00CF0E25">
              <w:rPr>
                <w:noProof/>
                <w:webHidden/>
              </w:rPr>
              <w:fldChar w:fldCharType="separate"/>
            </w:r>
            <w:r w:rsidR="00CF0E25">
              <w:rPr>
                <w:noProof/>
                <w:webHidden/>
              </w:rPr>
              <w:t>7</w:t>
            </w:r>
            <w:r w:rsidR="00CF0E25">
              <w:rPr>
                <w:noProof/>
                <w:webHidden/>
              </w:rPr>
              <w:fldChar w:fldCharType="end"/>
            </w:r>
          </w:hyperlink>
        </w:p>
        <w:p w14:paraId="0FA908E5" w14:textId="77777777" w:rsidR="00CF0E25" w:rsidRDefault="00E70C57">
          <w:pPr>
            <w:pStyle w:val="TOC2"/>
            <w:rPr>
              <w:rFonts w:asciiTheme="minorHAnsi" w:hAnsiTheme="minorHAnsi" w:cstheme="minorBidi"/>
              <w:caps w:val="0"/>
              <w:noProof/>
              <w:color w:val="auto"/>
            </w:rPr>
          </w:pPr>
          <w:hyperlink w:anchor="_Toc46932733" w:history="1">
            <w:r w:rsidR="00CF0E25" w:rsidRPr="00BD7221">
              <w:rPr>
                <w:rStyle w:val="Hyperlink"/>
                <w:noProof/>
              </w:rPr>
              <w:t>Analyzing sediment data</w:t>
            </w:r>
            <w:r w:rsidR="00CF0E25">
              <w:rPr>
                <w:noProof/>
                <w:webHidden/>
              </w:rPr>
              <w:tab/>
            </w:r>
            <w:r w:rsidR="00CF0E25">
              <w:rPr>
                <w:noProof/>
                <w:webHidden/>
              </w:rPr>
              <w:fldChar w:fldCharType="begin"/>
            </w:r>
            <w:r w:rsidR="00CF0E25">
              <w:rPr>
                <w:noProof/>
                <w:webHidden/>
              </w:rPr>
              <w:instrText xml:space="preserve"> PAGEREF _Toc46932733 \h </w:instrText>
            </w:r>
            <w:r w:rsidR="00CF0E25">
              <w:rPr>
                <w:noProof/>
                <w:webHidden/>
              </w:rPr>
            </w:r>
            <w:r w:rsidR="00CF0E25">
              <w:rPr>
                <w:noProof/>
                <w:webHidden/>
              </w:rPr>
              <w:fldChar w:fldCharType="separate"/>
            </w:r>
            <w:r w:rsidR="00CF0E25">
              <w:rPr>
                <w:noProof/>
                <w:webHidden/>
              </w:rPr>
              <w:t>8</w:t>
            </w:r>
            <w:r w:rsidR="00CF0E25">
              <w:rPr>
                <w:noProof/>
                <w:webHidden/>
              </w:rPr>
              <w:fldChar w:fldCharType="end"/>
            </w:r>
          </w:hyperlink>
        </w:p>
        <w:p w14:paraId="62C6E852" w14:textId="77777777" w:rsidR="00CF0E25" w:rsidRDefault="00E70C57">
          <w:pPr>
            <w:pStyle w:val="TOC3"/>
            <w:rPr>
              <w:rFonts w:asciiTheme="minorHAnsi" w:hAnsiTheme="minorHAnsi" w:cstheme="minorBidi"/>
              <w:caps w:val="0"/>
              <w:noProof/>
              <w:color w:val="auto"/>
            </w:rPr>
          </w:pPr>
          <w:hyperlink w:anchor="_Toc46932734" w:history="1">
            <w:r w:rsidR="00CF0E25" w:rsidRPr="00BD7221">
              <w:rPr>
                <w:rStyle w:val="Hyperlink"/>
                <w:noProof/>
              </w:rPr>
              <w:t>Converting and interpreting sediment yields and loads</w:t>
            </w:r>
            <w:r w:rsidR="00CF0E25">
              <w:rPr>
                <w:noProof/>
                <w:webHidden/>
              </w:rPr>
              <w:tab/>
            </w:r>
            <w:r w:rsidR="00CF0E25">
              <w:rPr>
                <w:noProof/>
                <w:webHidden/>
              </w:rPr>
              <w:fldChar w:fldCharType="begin"/>
            </w:r>
            <w:r w:rsidR="00CF0E25">
              <w:rPr>
                <w:noProof/>
                <w:webHidden/>
              </w:rPr>
              <w:instrText xml:space="preserve"> PAGEREF _Toc46932734 \h </w:instrText>
            </w:r>
            <w:r w:rsidR="00CF0E25">
              <w:rPr>
                <w:noProof/>
                <w:webHidden/>
              </w:rPr>
            </w:r>
            <w:r w:rsidR="00CF0E25">
              <w:rPr>
                <w:noProof/>
                <w:webHidden/>
              </w:rPr>
              <w:fldChar w:fldCharType="separate"/>
            </w:r>
            <w:r w:rsidR="00CF0E25">
              <w:rPr>
                <w:noProof/>
                <w:webHidden/>
              </w:rPr>
              <w:t>8</w:t>
            </w:r>
            <w:r w:rsidR="00CF0E25">
              <w:rPr>
                <w:noProof/>
                <w:webHidden/>
              </w:rPr>
              <w:fldChar w:fldCharType="end"/>
            </w:r>
          </w:hyperlink>
        </w:p>
        <w:p w14:paraId="03CB80CD" w14:textId="77777777" w:rsidR="00CF0E25" w:rsidRDefault="00E70C57">
          <w:pPr>
            <w:pStyle w:val="TOC3"/>
            <w:rPr>
              <w:rFonts w:asciiTheme="minorHAnsi" w:hAnsiTheme="minorHAnsi" w:cstheme="minorBidi"/>
              <w:caps w:val="0"/>
              <w:noProof/>
              <w:color w:val="auto"/>
            </w:rPr>
          </w:pPr>
          <w:hyperlink w:anchor="_Toc46932735" w:history="1">
            <w:r w:rsidR="00CF0E25" w:rsidRPr="00BD7221">
              <w:rPr>
                <w:rStyle w:val="Hyperlink"/>
                <w:noProof/>
              </w:rPr>
              <w:t>Converting and interpreting denudation rates</w:t>
            </w:r>
            <w:r w:rsidR="00CF0E25">
              <w:rPr>
                <w:noProof/>
                <w:webHidden/>
              </w:rPr>
              <w:tab/>
            </w:r>
            <w:r w:rsidR="00CF0E25">
              <w:rPr>
                <w:noProof/>
                <w:webHidden/>
              </w:rPr>
              <w:fldChar w:fldCharType="begin"/>
            </w:r>
            <w:r w:rsidR="00CF0E25">
              <w:rPr>
                <w:noProof/>
                <w:webHidden/>
              </w:rPr>
              <w:instrText xml:space="preserve"> PAGEREF _Toc46932735 \h </w:instrText>
            </w:r>
            <w:r w:rsidR="00CF0E25">
              <w:rPr>
                <w:noProof/>
                <w:webHidden/>
              </w:rPr>
            </w:r>
            <w:r w:rsidR="00CF0E25">
              <w:rPr>
                <w:noProof/>
                <w:webHidden/>
              </w:rPr>
              <w:fldChar w:fldCharType="separate"/>
            </w:r>
            <w:r w:rsidR="00CF0E25">
              <w:rPr>
                <w:noProof/>
                <w:webHidden/>
              </w:rPr>
              <w:t>9</w:t>
            </w:r>
            <w:r w:rsidR="00CF0E25">
              <w:rPr>
                <w:noProof/>
                <w:webHidden/>
              </w:rPr>
              <w:fldChar w:fldCharType="end"/>
            </w:r>
          </w:hyperlink>
        </w:p>
        <w:p w14:paraId="3118DC97" w14:textId="77777777" w:rsidR="00CF0E25" w:rsidRDefault="00E70C57">
          <w:pPr>
            <w:pStyle w:val="TOC3"/>
            <w:rPr>
              <w:rFonts w:asciiTheme="minorHAnsi" w:hAnsiTheme="minorHAnsi" w:cstheme="minorBidi"/>
              <w:caps w:val="0"/>
              <w:noProof/>
              <w:color w:val="auto"/>
            </w:rPr>
          </w:pPr>
          <w:hyperlink w:anchor="_Toc46932736" w:history="1">
            <w:r w:rsidR="00CF0E25" w:rsidRPr="00BD7221">
              <w:rPr>
                <w:rStyle w:val="Hyperlink"/>
                <w:noProof/>
              </w:rPr>
              <w:t>Modelled Suspended sediment data</w:t>
            </w:r>
            <w:r w:rsidR="00CF0E25">
              <w:rPr>
                <w:noProof/>
                <w:webHidden/>
              </w:rPr>
              <w:tab/>
            </w:r>
            <w:r w:rsidR="00CF0E25">
              <w:rPr>
                <w:noProof/>
                <w:webHidden/>
              </w:rPr>
              <w:fldChar w:fldCharType="begin"/>
            </w:r>
            <w:r w:rsidR="00CF0E25">
              <w:rPr>
                <w:noProof/>
                <w:webHidden/>
              </w:rPr>
              <w:instrText xml:space="preserve"> PAGEREF _Toc46932736 \h </w:instrText>
            </w:r>
            <w:r w:rsidR="00CF0E25">
              <w:rPr>
                <w:noProof/>
                <w:webHidden/>
              </w:rPr>
            </w:r>
            <w:r w:rsidR="00CF0E25">
              <w:rPr>
                <w:noProof/>
                <w:webHidden/>
              </w:rPr>
              <w:fldChar w:fldCharType="separate"/>
            </w:r>
            <w:r w:rsidR="00CF0E25">
              <w:rPr>
                <w:noProof/>
                <w:webHidden/>
              </w:rPr>
              <w:t>9</w:t>
            </w:r>
            <w:r w:rsidR="00CF0E25">
              <w:rPr>
                <w:noProof/>
                <w:webHidden/>
              </w:rPr>
              <w:fldChar w:fldCharType="end"/>
            </w:r>
          </w:hyperlink>
        </w:p>
        <w:p w14:paraId="21D35577" w14:textId="77777777" w:rsidR="00CF0E25" w:rsidRDefault="00E70C57">
          <w:pPr>
            <w:pStyle w:val="TOC3"/>
            <w:rPr>
              <w:rFonts w:asciiTheme="minorHAnsi" w:hAnsiTheme="minorHAnsi" w:cstheme="minorBidi"/>
              <w:caps w:val="0"/>
              <w:noProof/>
              <w:color w:val="auto"/>
            </w:rPr>
          </w:pPr>
          <w:hyperlink w:anchor="_Toc46932737" w:history="1">
            <w:r w:rsidR="00CF0E25" w:rsidRPr="00BD7221">
              <w:rPr>
                <w:rStyle w:val="Hyperlink"/>
                <w:noProof/>
              </w:rPr>
              <w:t>Estimating rates of bedload transport</w:t>
            </w:r>
            <w:r w:rsidR="00CF0E25">
              <w:rPr>
                <w:noProof/>
                <w:webHidden/>
              </w:rPr>
              <w:tab/>
            </w:r>
            <w:r w:rsidR="00CF0E25">
              <w:rPr>
                <w:noProof/>
                <w:webHidden/>
              </w:rPr>
              <w:fldChar w:fldCharType="begin"/>
            </w:r>
            <w:r w:rsidR="00CF0E25">
              <w:rPr>
                <w:noProof/>
                <w:webHidden/>
              </w:rPr>
              <w:instrText xml:space="preserve"> PAGEREF _Toc46932737 \h </w:instrText>
            </w:r>
            <w:r w:rsidR="00CF0E25">
              <w:rPr>
                <w:noProof/>
                <w:webHidden/>
              </w:rPr>
            </w:r>
            <w:r w:rsidR="00CF0E25">
              <w:rPr>
                <w:noProof/>
                <w:webHidden/>
              </w:rPr>
              <w:fldChar w:fldCharType="separate"/>
            </w:r>
            <w:r w:rsidR="00CF0E25">
              <w:rPr>
                <w:noProof/>
                <w:webHidden/>
              </w:rPr>
              <w:t>10</w:t>
            </w:r>
            <w:r w:rsidR="00CF0E25">
              <w:rPr>
                <w:noProof/>
                <w:webHidden/>
              </w:rPr>
              <w:fldChar w:fldCharType="end"/>
            </w:r>
          </w:hyperlink>
        </w:p>
        <w:p w14:paraId="43826A15" w14:textId="77777777" w:rsidR="00CF0E25" w:rsidRDefault="00E70C57">
          <w:pPr>
            <w:pStyle w:val="TOC3"/>
            <w:rPr>
              <w:rFonts w:asciiTheme="minorHAnsi" w:hAnsiTheme="minorHAnsi" w:cstheme="minorBidi"/>
              <w:caps w:val="0"/>
              <w:noProof/>
              <w:color w:val="auto"/>
            </w:rPr>
          </w:pPr>
          <w:hyperlink w:anchor="_Toc46932738" w:history="1">
            <w:r w:rsidR="00CF0E25" w:rsidRPr="00BD7221">
              <w:rPr>
                <w:rStyle w:val="Hyperlink"/>
                <w:noProof/>
              </w:rPr>
              <w:t>Geomorphic clustering</w:t>
            </w:r>
            <w:r w:rsidR="00CF0E25">
              <w:rPr>
                <w:noProof/>
                <w:webHidden/>
              </w:rPr>
              <w:tab/>
            </w:r>
            <w:r w:rsidR="00CF0E25">
              <w:rPr>
                <w:noProof/>
                <w:webHidden/>
              </w:rPr>
              <w:fldChar w:fldCharType="begin"/>
            </w:r>
            <w:r w:rsidR="00CF0E25">
              <w:rPr>
                <w:noProof/>
                <w:webHidden/>
              </w:rPr>
              <w:instrText xml:space="preserve"> PAGEREF _Toc46932738 \h </w:instrText>
            </w:r>
            <w:r w:rsidR="00CF0E25">
              <w:rPr>
                <w:noProof/>
                <w:webHidden/>
              </w:rPr>
            </w:r>
            <w:r w:rsidR="00CF0E25">
              <w:rPr>
                <w:noProof/>
                <w:webHidden/>
              </w:rPr>
              <w:fldChar w:fldCharType="separate"/>
            </w:r>
            <w:r w:rsidR="00CF0E25">
              <w:rPr>
                <w:noProof/>
                <w:webHidden/>
              </w:rPr>
              <w:t>12</w:t>
            </w:r>
            <w:r w:rsidR="00CF0E25">
              <w:rPr>
                <w:noProof/>
                <w:webHidden/>
              </w:rPr>
              <w:fldChar w:fldCharType="end"/>
            </w:r>
          </w:hyperlink>
        </w:p>
        <w:p w14:paraId="7D2C75C7" w14:textId="77777777" w:rsidR="00CF0E25" w:rsidRDefault="00E70C57">
          <w:pPr>
            <w:pStyle w:val="TOC1"/>
            <w:rPr>
              <w:rFonts w:asciiTheme="minorHAnsi" w:hAnsiTheme="minorHAnsi" w:cstheme="minorBidi"/>
              <w:caps w:val="0"/>
              <w:noProof/>
              <w:color w:val="auto"/>
              <w:sz w:val="22"/>
              <w:szCs w:val="22"/>
            </w:rPr>
          </w:pPr>
          <w:hyperlink w:anchor="_Toc46932739" w:history="1">
            <w:r w:rsidR="00CF0E25" w:rsidRPr="00BD7221">
              <w:rPr>
                <w:rStyle w:val="Hyperlink"/>
                <w:noProof/>
              </w:rPr>
              <w:t>Results</w:t>
            </w:r>
            <w:r w:rsidR="00CF0E25">
              <w:rPr>
                <w:noProof/>
                <w:webHidden/>
              </w:rPr>
              <w:tab/>
            </w:r>
            <w:r w:rsidR="00CF0E25">
              <w:rPr>
                <w:noProof/>
                <w:webHidden/>
              </w:rPr>
              <w:fldChar w:fldCharType="begin"/>
            </w:r>
            <w:r w:rsidR="00CF0E25">
              <w:rPr>
                <w:noProof/>
                <w:webHidden/>
              </w:rPr>
              <w:instrText xml:space="preserve"> PAGEREF _Toc46932739 \h </w:instrText>
            </w:r>
            <w:r w:rsidR="00CF0E25">
              <w:rPr>
                <w:noProof/>
                <w:webHidden/>
              </w:rPr>
            </w:r>
            <w:r w:rsidR="00CF0E25">
              <w:rPr>
                <w:noProof/>
                <w:webHidden/>
              </w:rPr>
              <w:fldChar w:fldCharType="separate"/>
            </w:r>
            <w:r w:rsidR="00CF0E25">
              <w:rPr>
                <w:noProof/>
                <w:webHidden/>
              </w:rPr>
              <w:t>13</w:t>
            </w:r>
            <w:r w:rsidR="00CF0E25">
              <w:rPr>
                <w:noProof/>
                <w:webHidden/>
              </w:rPr>
              <w:fldChar w:fldCharType="end"/>
            </w:r>
          </w:hyperlink>
        </w:p>
        <w:p w14:paraId="2DAF3E71" w14:textId="77777777" w:rsidR="00CF0E25" w:rsidRDefault="00E70C57">
          <w:pPr>
            <w:pStyle w:val="TOC2"/>
            <w:rPr>
              <w:rFonts w:asciiTheme="minorHAnsi" w:hAnsiTheme="minorHAnsi" w:cstheme="minorBidi"/>
              <w:caps w:val="0"/>
              <w:noProof/>
              <w:color w:val="auto"/>
            </w:rPr>
          </w:pPr>
          <w:hyperlink w:anchor="_Toc46932740" w:history="1">
            <w:r w:rsidR="00CF0E25" w:rsidRPr="00BD7221">
              <w:rPr>
                <w:rStyle w:val="Hyperlink"/>
                <w:noProof/>
              </w:rPr>
              <w:t>Magnitude and uncertainty of suspended sediment transport</w:t>
            </w:r>
            <w:r w:rsidR="00CF0E25">
              <w:rPr>
                <w:noProof/>
                <w:webHidden/>
              </w:rPr>
              <w:tab/>
            </w:r>
            <w:r w:rsidR="00CF0E25">
              <w:rPr>
                <w:noProof/>
                <w:webHidden/>
              </w:rPr>
              <w:fldChar w:fldCharType="begin"/>
            </w:r>
            <w:r w:rsidR="00CF0E25">
              <w:rPr>
                <w:noProof/>
                <w:webHidden/>
              </w:rPr>
              <w:instrText xml:space="preserve"> PAGEREF _Toc46932740 \h </w:instrText>
            </w:r>
            <w:r w:rsidR="00CF0E25">
              <w:rPr>
                <w:noProof/>
                <w:webHidden/>
              </w:rPr>
            </w:r>
            <w:r w:rsidR="00CF0E25">
              <w:rPr>
                <w:noProof/>
                <w:webHidden/>
              </w:rPr>
              <w:fldChar w:fldCharType="separate"/>
            </w:r>
            <w:r w:rsidR="00CF0E25">
              <w:rPr>
                <w:noProof/>
                <w:webHidden/>
              </w:rPr>
              <w:t>13</w:t>
            </w:r>
            <w:r w:rsidR="00CF0E25">
              <w:rPr>
                <w:noProof/>
                <w:webHidden/>
              </w:rPr>
              <w:fldChar w:fldCharType="end"/>
            </w:r>
          </w:hyperlink>
        </w:p>
        <w:p w14:paraId="36FB454D" w14:textId="77777777" w:rsidR="00CF0E25" w:rsidRDefault="00E70C57">
          <w:pPr>
            <w:pStyle w:val="TOC2"/>
            <w:rPr>
              <w:rFonts w:asciiTheme="minorHAnsi" w:hAnsiTheme="minorHAnsi" w:cstheme="minorBidi"/>
              <w:caps w:val="0"/>
              <w:noProof/>
              <w:color w:val="auto"/>
            </w:rPr>
          </w:pPr>
          <w:hyperlink w:anchor="_Toc46932741" w:history="1">
            <w:r w:rsidR="00CF0E25" w:rsidRPr="00BD7221">
              <w:rPr>
                <w:rStyle w:val="Hyperlink"/>
                <w:noProof/>
              </w:rPr>
              <w:t>Estimating bedload transport rates</w:t>
            </w:r>
            <w:r w:rsidR="00CF0E25">
              <w:rPr>
                <w:noProof/>
                <w:webHidden/>
              </w:rPr>
              <w:tab/>
            </w:r>
            <w:r w:rsidR="00CF0E25">
              <w:rPr>
                <w:noProof/>
                <w:webHidden/>
              </w:rPr>
              <w:fldChar w:fldCharType="begin"/>
            </w:r>
            <w:r w:rsidR="00CF0E25">
              <w:rPr>
                <w:noProof/>
                <w:webHidden/>
              </w:rPr>
              <w:instrText xml:space="preserve"> PAGEREF _Toc46932741 \h </w:instrText>
            </w:r>
            <w:r w:rsidR="00CF0E25">
              <w:rPr>
                <w:noProof/>
                <w:webHidden/>
              </w:rPr>
            </w:r>
            <w:r w:rsidR="00CF0E25">
              <w:rPr>
                <w:noProof/>
                <w:webHidden/>
              </w:rPr>
              <w:fldChar w:fldCharType="separate"/>
            </w:r>
            <w:r w:rsidR="00CF0E25">
              <w:rPr>
                <w:noProof/>
                <w:webHidden/>
              </w:rPr>
              <w:t>1</w:t>
            </w:r>
            <w:r w:rsidR="00CF0E25">
              <w:rPr>
                <w:noProof/>
                <w:webHidden/>
              </w:rPr>
              <w:fldChar w:fldCharType="end"/>
            </w:r>
          </w:hyperlink>
        </w:p>
        <w:p w14:paraId="609E630D" w14:textId="77777777" w:rsidR="00CF0E25" w:rsidRDefault="00E70C57">
          <w:pPr>
            <w:pStyle w:val="TOC2"/>
            <w:rPr>
              <w:rFonts w:asciiTheme="minorHAnsi" w:hAnsiTheme="minorHAnsi" w:cstheme="minorBidi"/>
              <w:caps w:val="0"/>
              <w:noProof/>
              <w:color w:val="auto"/>
            </w:rPr>
          </w:pPr>
          <w:hyperlink w:anchor="_Toc46932742" w:history="1">
            <w:r w:rsidR="00CF0E25" w:rsidRPr="00BD7221">
              <w:rPr>
                <w:rStyle w:val="Hyperlink"/>
                <w:noProof/>
              </w:rPr>
              <w:t>Comparing DHM and radio-nuclide data for the Karnali basin</w:t>
            </w:r>
            <w:r w:rsidR="00CF0E25">
              <w:rPr>
                <w:noProof/>
                <w:webHidden/>
              </w:rPr>
              <w:tab/>
            </w:r>
            <w:r w:rsidR="00CF0E25">
              <w:rPr>
                <w:noProof/>
                <w:webHidden/>
              </w:rPr>
              <w:fldChar w:fldCharType="begin"/>
            </w:r>
            <w:r w:rsidR="00CF0E25">
              <w:rPr>
                <w:noProof/>
                <w:webHidden/>
              </w:rPr>
              <w:instrText xml:space="preserve"> PAGEREF _Toc46932742 \h </w:instrText>
            </w:r>
            <w:r w:rsidR="00CF0E25">
              <w:rPr>
                <w:noProof/>
                <w:webHidden/>
              </w:rPr>
            </w:r>
            <w:r w:rsidR="00CF0E25">
              <w:rPr>
                <w:noProof/>
                <w:webHidden/>
              </w:rPr>
              <w:fldChar w:fldCharType="separate"/>
            </w:r>
            <w:r w:rsidR="00CF0E25">
              <w:rPr>
                <w:noProof/>
                <w:webHidden/>
              </w:rPr>
              <w:t>1</w:t>
            </w:r>
            <w:r w:rsidR="00CF0E25">
              <w:rPr>
                <w:noProof/>
                <w:webHidden/>
              </w:rPr>
              <w:fldChar w:fldCharType="end"/>
            </w:r>
          </w:hyperlink>
        </w:p>
        <w:p w14:paraId="374ADFE3" w14:textId="77777777" w:rsidR="00CF0E25" w:rsidRDefault="00E70C57">
          <w:pPr>
            <w:pStyle w:val="TOC2"/>
            <w:rPr>
              <w:rFonts w:asciiTheme="minorHAnsi" w:hAnsiTheme="minorHAnsi" w:cstheme="minorBidi"/>
              <w:caps w:val="0"/>
              <w:noProof/>
              <w:color w:val="auto"/>
            </w:rPr>
          </w:pPr>
          <w:hyperlink w:anchor="_Toc46932743" w:history="1">
            <w:r w:rsidR="00CF0E25" w:rsidRPr="00BD7221">
              <w:rPr>
                <w:rStyle w:val="Hyperlink"/>
                <w:noProof/>
              </w:rPr>
              <w:t>Applicability of global erosion models to Nepal</w:t>
            </w:r>
            <w:r w:rsidR="00CF0E25">
              <w:rPr>
                <w:noProof/>
                <w:webHidden/>
              </w:rPr>
              <w:tab/>
            </w:r>
            <w:r w:rsidR="00CF0E25">
              <w:rPr>
                <w:noProof/>
                <w:webHidden/>
              </w:rPr>
              <w:fldChar w:fldCharType="begin"/>
            </w:r>
            <w:r w:rsidR="00CF0E25">
              <w:rPr>
                <w:noProof/>
                <w:webHidden/>
              </w:rPr>
              <w:instrText xml:space="preserve"> PAGEREF _Toc46932743 \h </w:instrText>
            </w:r>
            <w:r w:rsidR="00CF0E25">
              <w:rPr>
                <w:noProof/>
                <w:webHidden/>
              </w:rPr>
            </w:r>
            <w:r w:rsidR="00CF0E25">
              <w:rPr>
                <w:noProof/>
                <w:webHidden/>
              </w:rPr>
              <w:fldChar w:fldCharType="separate"/>
            </w:r>
            <w:r w:rsidR="00CF0E25">
              <w:rPr>
                <w:noProof/>
                <w:webHidden/>
              </w:rPr>
              <w:t>2</w:t>
            </w:r>
            <w:r w:rsidR="00CF0E25">
              <w:rPr>
                <w:noProof/>
                <w:webHidden/>
              </w:rPr>
              <w:fldChar w:fldCharType="end"/>
            </w:r>
          </w:hyperlink>
        </w:p>
        <w:p w14:paraId="4E7BCC19" w14:textId="77777777" w:rsidR="00CF0E25" w:rsidRDefault="00E70C57">
          <w:pPr>
            <w:pStyle w:val="TOC2"/>
            <w:rPr>
              <w:rFonts w:asciiTheme="minorHAnsi" w:hAnsiTheme="minorHAnsi" w:cstheme="minorBidi"/>
              <w:caps w:val="0"/>
              <w:noProof/>
              <w:color w:val="auto"/>
            </w:rPr>
          </w:pPr>
          <w:hyperlink w:anchor="_Toc46932744" w:history="1">
            <w:r w:rsidR="00CF0E25" w:rsidRPr="00BD7221">
              <w:rPr>
                <w:rStyle w:val="Hyperlink"/>
                <w:noProof/>
              </w:rPr>
              <w:t>Modeling suspended and bedload transport in Nepal</w:t>
            </w:r>
            <w:r w:rsidR="00CF0E25">
              <w:rPr>
                <w:noProof/>
                <w:webHidden/>
              </w:rPr>
              <w:tab/>
            </w:r>
            <w:r w:rsidR="00CF0E25">
              <w:rPr>
                <w:noProof/>
                <w:webHidden/>
              </w:rPr>
              <w:fldChar w:fldCharType="begin"/>
            </w:r>
            <w:r w:rsidR="00CF0E25">
              <w:rPr>
                <w:noProof/>
                <w:webHidden/>
              </w:rPr>
              <w:instrText xml:space="preserve"> PAGEREF _Toc46932744 \h </w:instrText>
            </w:r>
            <w:r w:rsidR="00CF0E25">
              <w:rPr>
                <w:noProof/>
                <w:webHidden/>
              </w:rPr>
            </w:r>
            <w:r w:rsidR="00CF0E25">
              <w:rPr>
                <w:noProof/>
                <w:webHidden/>
              </w:rPr>
              <w:fldChar w:fldCharType="separate"/>
            </w:r>
            <w:r w:rsidR="00CF0E25">
              <w:rPr>
                <w:noProof/>
                <w:webHidden/>
              </w:rPr>
              <w:t>4</w:t>
            </w:r>
            <w:r w:rsidR="00CF0E25">
              <w:rPr>
                <w:noProof/>
                <w:webHidden/>
              </w:rPr>
              <w:fldChar w:fldCharType="end"/>
            </w:r>
          </w:hyperlink>
        </w:p>
        <w:p w14:paraId="7E51C39B" w14:textId="77777777" w:rsidR="00CF0E25" w:rsidRDefault="00E70C57">
          <w:pPr>
            <w:pStyle w:val="TOC2"/>
            <w:rPr>
              <w:rFonts w:asciiTheme="minorHAnsi" w:hAnsiTheme="minorHAnsi" w:cstheme="minorBidi"/>
              <w:caps w:val="0"/>
              <w:noProof/>
              <w:color w:val="auto"/>
            </w:rPr>
          </w:pPr>
          <w:hyperlink w:anchor="_Toc46932745" w:history="1">
            <w:r w:rsidR="00CF0E25" w:rsidRPr="00BD7221">
              <w:rPr>
                <w:rStyle w:val="Hyperlink"/>
                <w:noProof/>
              </w:rPr>
              <w:t>Geomorphic clustering</w:t>
            </w:r>
            <w:r w:rsidR="00CF0E25">
              <w:rPr>
                <w:noProof/>
                <w:webHidden/>
              </w:rPr>
              <w:tab/>
            </w:r>
            <w:r w:rsidR="00CF0E25">
              <w:rPr>
                <w:noProof/>
                <w:webHidden/>
              </w:rPr>
              <w:fldChar w:fldCharType="begin"/>
            </w:r>
            <w:r w:rsidR="00CF0E25">
              <w:rPr>
                <w:noProof/>
                <w:webHidden/>
              </w:rPr>
              <w:instrText xml:space="preserve"> PAGEREF _Toc46932745 \h </w:instrText>
            </w:r>
            <w:r w:rsidR="00CF0E25">
              <w:rPr>
                <w:noProof/>
                <w:webHidden/>
              </w:rPr>
            </w:r>
            <w:r w:rsidR="00CF0E25">
              <w:rPr>
                <w:noProof/>
                <w:webHidden/>
              </w:rPr>
              <w:fldChar w:fldCharType="separate"/>
            </w:r>
            <w:r w:rsidR="00CF0E25">
              <w:rPr>
                <w:noProof/>
                <w:webHidden/>
              </w:rPr>
              <w:t>6</w:t>
            </w:r>
            <w:r w:rsidR="00CF0E25">
              <w:rPr>
                <w:noProof/>
                <w:webHidden/>
              </w:rPr>
              <w:fldChar w:fldCharType="end"/>
            </w:r>
          </w:hyperlink>
        </w:p>
        <w:p w14:paraId="21C9FA0F" w14:textId="77777777" w:rsidR="00CF0E25" w:rsidRDefault="00E70C57">
          <w:pPr>
            <w:pStyle w:val="TOC1"/>
            <w:rPr>
              <w:rFonts w:asciiTheme="minorHAnsi" w:hAnsiTheme="minorHAnsi" w:cstheme="minorBidi"/>
              <w:caps w:val="0"/>
              <w:noProof/>
              <w:color w:val="auto"/>
              <w:sz w:val="22"/>
              <w:szCs w:val="22"/>
            </w:rPr>
          </w:pPr>
          <w:hyperlink w:anchor="_Toc46932746" w:history="1">
            <w:r w:rsidR="00CF0E25" w:rsidRPr="00BD7221">
              <w:rPr>
                <w:rStyle w:val="Hyperlink"/>
                <w:noProof/>
              </w:rPr>
              <w:t>Conclusion</w:t>
            </w:r>
            <w:r w:rsidR="00CF0E25">
              <w:rPr>
                <w:noProof/>
                <w:webHidden/>
              </w:rPr>
              <w:tab/>
            </w:r>
            <w:r w:rsidR="00CF0E25">
              <w:rPr>
                <w:noProof/>
                <w:webHidden/>
              </w:rPr>
              <w:fldChar w:fldCharType="begin"/>
            </w:r>
            <w:r w:rsidR="00CF0E25">
              <w:rPr>
                <w:noProof/>
                <w:webHidden/>
              </w:rPr>
              <w:instrText xml:space="preserve"> PAGEREF _Toc46932746 \h </w:instrText>
            </w:r>
            <w:r w:rsidR="00CF0E25">
              <w:rPr>
                <w:noProof/>
                <w:webHidden/>
              </w:rPr>
            </w:r>
            <w:r w:rsidR="00CF0E25">
              <w:rPr>
                <w:noProof/>
                <w:webHidden/>
              </w:rPr>
              <w:fldChar w:fldCharType="separate"/>
            </w:r>
            <w:r w:rsidR="00CF0E25">
              <w:rPr>
                <w:noProof/>
                <w:webHidden/>
              </w:rPr>
              <w:t>9</w:t>
            </w:r>
            <w:r w:rsidR="00CF0E25">
              <w:rPr>
                <w:noProof/>
                <w:webHidden/>
              </w:rPr>
              <w:fldChar w:fldCharType="end"/>
            </w:r>
          </w:hyperlink>
        </w:p>
        <w:p w14:paraId="5C8AE8E4" w14:textId="77777777" w:rsidR="00CF0E25" w:rsidRDefault="00E70C57">
          <w:pPr>
            <w:pStyle w:val="TOC1"/>
            <w:rPr>
              <w:rFonts w:asciiTheme="minorHAnsi" w:hAnsiTheme="minorHAnsi" w:cstheme="minorBidi"/>
              <w:caps w:val="0"/>
              <w:noProof/>
              <w:color w:val="auto"/>
              <w:sz w:val="22"/>
              <w:szCs w:val="22"/>
            </w:rPr>
          </w:pPr>
          <w:hyperlink w:anchor="_Toc46932747" w:history="1">
            <w:r w:rsidR="00CF0E25" w:rsidRPr="00BD7221">
              <w:rPr>
                <w:rStyle w:val="Hyperlink"/>
                <w:noProof/>
              </w:rPr>
              <w:t>References</w:t>
            </w:r>
            <w:r w:rsidR="00CF0E25">
              <w:rPr>
                <w:noProof/>
                <w:webHidden/>
              </w:rPr>
              <w:tab/>
            </w:r>
            <w:r w:rsidR="00CF0E25">
              <w:rPr>
                <w:noProof/>
                <w:webHidden/>
              </w:rPr>
              <w:fldChar w:fldCharType="begin"/>
            </w:r>
            <w:r w:rsidR="00CF0E25">
              <w:rPr>
                <w:noProof/>
                <w:webHidden/>
              </w:rPr>
              <w:instrText xml:space="preserve"> PAGEREF _Toc46932747 \h </w:instrText>
            </w:r>
            <w:r w:rsidR="00CF0E25">
              <w:rPr>
                <w:noProof/>
                <w:webHidden/>
              </w:rPr>
            </w:r>
            <w:r w:rsidR="00CF0E25">
              <w:rPr>
                <w:noProof/>
                <w:webHidden/>
              </w:rPr>
              <w:fldChar w:fldCharType="separate"/>
            </w:r>
            <w:r w:rsidR="00CF0E25">
              <w:rPr>
                <w:noProof/>
                <w:webHidden/>
              </w:rPr>
              <w:t>10</w:t>
            </w:r>
            <w:r w:rsidR="00CF0E25">
              <w:rPr>
                <w:noProof/>
                <w:webHidden/>
              </w:rPr>
              <w:fldChar w:fldCharType="end"/>
            </w:r>
          </w:hyperlink>
        </w:p>
        <w:p w14:paraId="58154BB1" w14:textId="77777777" w:rsidR="0005363A" w:rsidRDefault="0005363A">
          <w:r>
            <w:rPr>
              <w:b/>
              <w:bCs/>
              <w:noProof/>
            </w:rPr>
            <w:fldChar w:fldCharType="end"/>
          </w:r>
        </w:p>
      </w:sdtContent>
    </w:sdt>
    <w:p w14:paraId="4405AF79" w14:textId="77777777" w:rsidR="00753559" w:rsidRDefault="00753559" w:rsidP="007F56EE">
      <w:pPr>
        <w:pStyle w:val="Heading1"/>
        <w:sectPr w:rsidR="00753559" w:rsidSect="00034197">
          <w:footerReference w:type="even" r:id="rId13"/>
          <w:footerReference w:type="default" r:id="rId14"/>
          <w:type w:val="oddPage"/>
          <w:pgSz w:w="11906" w:h="16838"/>
          <w:pgMar w:top="1440" w:right="1440" w:bottom="1440" w:left="1440" w:header="720" w:footer="720" w:gutter="0"/>
          <w:pgNumType w:start="1"/>
          <w:cols w:space="720"/>
        </w:sectPr>
      </w:pPr>
    </w:p>
    <w:p w14:paraId="29299D8F" w14:textId="77777777" w:rsidR="00AB41D9" w:rsidRPr="00BA60B2" w:rsidRDefault="00A45A77" w:rsidP="00400DD0">
      <w:pPr>
        <w:pStyle w:val="Heading1"/>
        <w:spacing w:before="120" w:line="360" w:lineRule="auto"/>
      </w:pPr>
      <w:bookmarkStart w:id="1" w:name="_Toc46932728"/>
      <w:bookmarkStart w:id="2" w:name="_Toc338998826"/>
      <w:bookmarkStart w:id="3" w:name="_Toc339187014"/>
      <w:bookmarkEnd w:id="0"/>
      <w:r>
        <w:lastRenderedPageBreak/>
        <w:t>introduction</w:t>
      </w:r>
      <w:bookmarkEnd w:id="1"/>
    </w:p>
    <w:p w14:paraId="3C8E404E" w14:textId="233B7260" w:rsidR="00A45A77" w:rsidRPr="00A45A77" w:rsidRDefault="00A45A77" w:rsidP="00034197">
      <w:pPr>
        <w:pStyle w:val="BodyText"/>
        <w:spacing w:before="158" w:line="256" w:lineRule="auto"/>
        <w:ind w:right="122"/>
        <w:rPr>
          <w:rFonts w:ascii="Gill Sans MT" w:eastAsiaTheme="minorEastAsia" w:hAnsi="Gill Sans MT" w:cs="GillSansMTStd-Book"/>
          <w:color w:val="6C6463"/>
        </w:rPr>
      </w:pPr>
      <w:r w:rsidRPr="00A45A77">
        <w:rPr>
          <w:rFonts w:ascii="Gill Sans MT" w:eastAsiaTheme="minorEastAsia" w:hAnsi="Gill Sans MT" w:cs="GillSansMTStd-Book"/>
          <w:color w:val="6C6463"/>
        </w:rPr>
        <w:t>High relief, monsoonal rain and rapid uplift drive erosion processes in the Himalayas make the rivers of the region outstanding in terms of sediment transport. For example, the Ganges-Brahmaputra system conveys an estimated sediment load 1.4 billion tons of sediment to its lower floodplains and the delta, of which 1.0 billion tons, equaling 8 – 10 % of the global sediment delivery to the oceans, reach the Gulf of Bengal. Around 600 - 800 million tons of sediment originate from tributaries of the Ganges that drain the southern-facing slope of the Himalayas and most of that sediment is contributed by rivers that originate in Nepal (</w:t>
      </w:r>
      <w:proofErr w:type="spellStart"/>
      <w:r w:rsidRPr="00A45A77">
        <w:rPr>
          <w:rFonts w:ascii="Gill Sans MT" w:eastAsiaTheme="minorEastAsia" w:hAnsi="Gill Sans MT" w:cs="GillSansMTStd-Book"/>
          <w:color w:val="6C6463"/>
        </w:rPr>
        <w:t>Lupker</w:t>
      </w:r>
      <w:proofErr w:type="spellEnd"/>
      <w:r w:rsidRPr="00A45A77">
        <w:rPr>
          <w:rFonts w:ascii="Gill Sans MT" w:eastAsiaTheme="minorEastAsia" w:hAnsi="Gill Sans MT" w:cs="GillSansMTStd-Book"/>
          <w:color w:val="6C6463"/>
        </w:rPr>
        <w:t xml:space="preserve"> et al., 2012; Wasson, 2003; </w:t>
      </w:r>
      <w:proofErr w:type="spellStart"/>
      <w:r w:rsidRPr="00A45A77">
        <w:rPr>
          <w:rFonts w:ascii="Gill Sans MT" w:eastAsiaTheme="minorEastAsia" w:hAnsi="Gill Sans MT" w:cs="GillSansMTStd-Book"/>
          <w:color w:val="6C6463"/>
        </w:rPr>
        <w:t>Goodbred</w:t>
      </w:r>
      <w:proofErr w:type="spellEnd"/>
      <w:r w:rsidRPr="00A45A77">
        <w:rPr>
          <w:rFonts w:ascii="Gill Sans MT" w:eastAsiaTheme="minorEastAsia" w:hAnsi="Gill Sans MT" w:cs="GillSansMTStd-Book"/>
          <w:color w:val="6C6463"/>
        </w:rPr>
        <w:t xml:space="preserve"> and Kuehl, 1999). However, while Nepal’s rivers are certainly outstanding with regard to the amount of sediment that they transport the linkages between sediments, river processes, ecosystems and infrastructure in these rivers are </w:t>
      </w:r>
      <w:r w:rsidR="00FC40AE">
        <w:rPr>
          <w:rFonts w:ascii="Gill Sans MT" w:eastAsiaTheme="minorEastAsia" w:hAnsi="Gill Sans MT" w:cs="GillSansMTStd-Book"/>
          <w:color w:val="6C6463"/>
        </w:rPr>
        <w:t>sparsely monitored and understood incompletely</w:t>
      </w:r>
      <w:r w:rsidRPr="00A45A77">
        <w:rPr>
          <w:rFonts w:ascii="Gill Sans MT" w:eastAsiaTheme="minorEastAsia" w:hAnsi="Gill Sans MT" w:cs="GillSansMTStd-Book"/>
          <w:color w:val="6C6463"/>
        </w:rPr>
        <w:t>.</w:t>
      </w:r>
    </w:p>
    <w:p w14:paraId="3845C382" w14:textId="77777777" w:rsidR="00A45A77" w:rsidRPr="00A45A77" w:rsidRDefault="00A45A77" w:rsidP="00034197">
      <w:pPr>
        <w:pStyle w:val="BodyText"/>
        <w:spacing w:before="158" w:line="256" w:lineRule="auto"/>
        <w:ind w:right="122"/>
        <w:rPr>
          <w:rFonts w:ascii="Gill Sans MT" w:eastAsiaTheme="minorEastAsia" w:hAnsi="Gill Sans MT" w:cs="GillSansMTStd-Book"/>
          <w:color w:val="6C6463"/>
        </w:rPr>
      </w:pPr>
      <w:r w:rsidRPr="00A45A77">
        <w:rPr>
          <w:rFonts w:ascii="Gill Sans MT" w:eastAsiaTheme="minorEastAsia" w:hAnsi="Gill Sans MT" w:cs="GillSansMTStd-Book"/>
          <w:color w:val="6C6463"/>
        </w:rPr>
        <w:t>This report aims to explore available data as a basis for better modeling spatial patterns of sediment origins and sediment transport in the rivers of Nepal and how they might be impacted by infrastructure development. A key challenge for evaluating sediment transport rates in the rivers of Nepal is data availability. Most scientific papers and reports are based on evaluating all or sub-sets of the ~20 hydrologic gauging stations where sediment has been measured over the past decades by Nepal’s Department of Hydrometeorology (DHM). Often, different stations on the same river only operated in not-overlapping periods of time, making it hard to effectively constrain river sediment budget. Sometimes, these data by DHM are supplemented with observations that were derived for designing specific engineering projects, e.g., hydropower dams or irrigation projects, even though the poor documentation for many of these data makes them mostly of anecdotal use.</w:t>
      </w:r>
    </w:p>
    <w:p w14:paraId="676A1D87" w14:textId="77777777" w:rsidR="00A45A77" w:rsidRPr="00A45A77" w:rsidRDefault="00A45A77" w:rsidP="00034197">
      <w:pPr>
        <w:pStyle w:val="BodyText"/>
        <w:spacing w:before="158" w:line="256" w:lineRule="auto"/>
        <w:ind w:right="122"/>
        <w:rPr>
          <w:rFonts w:ascii="Gill Sans MT" w:eastAsiaTheme="minorEastAsia" w:hAnsi="Gill Sans MT" w:cs="GillSansMTStd-Book"/>
          <w:color w:val="6C6463"/>
        </w:rPr>
      </w:pPr>
      <w:r w:rsidRPr="00A45A77">
        <w:rPr>
          <w:rFonts w:ascii="Gill Sans MT" w:eastAsiaTheme="minorEastAsia" w:hAnsi="Gill Sans MT" w:cs="GillSansMTStd-Book"/>
          <w:color w:val="6C6463"/>
        </w:rPr>
        <w:t xml:space="preserve">However, compared to other </w:t>
      </w:r>
      <w:proofErr w:type="spellStart"/>
      <w:r w:rsidRPr="00A45A77">
        <w:rPr>
          <w:rFonts w:ascii="Gill Sans MT" w:eastAsiaTheme="minorEastAsia" w:hAnsi="Gill Sans MT" w:cs="GillSansMTStd-Book"/>
          <w:color w:val="6C6463"/>
        </w:rPr>
        <w:t>geogrpahies</w:t>
      </w:r>
      <w:proofErr w:type="spellEnd"/>
      <w:r w:rsidRPr="00A45A77">
        <w:rPr>
          <w:rFonts w:ascii="Gill Sans MT" w:eastAsiaTheme="minorEastAsia" w:hAnsi="Gill Sans MT" w:cs="GillSansMTStd-Book"/>
          <w:color w:val="6C6463"/>
        </w:rPr>
        <w:t>, there is a significant wealth of studies aiming to understand the geomorphology of the Himalaya and its rivers using geochemical approaches. While targeted to understand processes on much longer timescales, the data underlying these studies provide an independent validation and consistency check for the sparse sediment data available from DHM. Thus, the results of these studies could possibly be leveraged for better river management.</w:t>
      </w:r>
    </w:p>
    <w:p w14:paraId="6CFBB2EF" w14:textId="77777777" w:rsidR="00A45A77" w:rsidRPr="00A45A77" w:rsidRDefault="00A45A77" w:rsidP="00034197">
      <w:pPr>
        <w:pStyle w:val="BodyText"/>
        <w:spacing w:before="158" w:line="256" w:lineRule="auto"/>
        <w:ind w:right="122"/>
        <w:rPr>
          <w:rFonts w:ascii="Gill Sans MT" w:eastAsiaTheme="minorEastAsia" w:hAnsi="Gill Sans MT" w:cs="GillSansMTStd-Book"/>
          <w:color w:val="6C6463"/>
        </w:rPr>
      </w:pPr>
      <w:r w:rsidRPr="00A45A77">
        <w:rPr>
          <w:rFonts w:ascii="Gill Sans MT" w:eastAsiaTheme="minorEastAsia" w:hAnsi="Gill Sans MT" w:cs="GillSansMTStd-Book"/>
          <w:color w:val="6C6463"/>
        </w:rPr>
        <w:t>An additional challenge is that nearly all published studies for which data are available focus on rather downstream parts of major rivers. Thus, the availability of data is not well aligned with the hotspots of infrastructure development, with many possible projects in upper parts of the rivers. As a consequence, planning will need to rely on numerical models to estimate sediment transport processes in unmonitored parts of the country.</w:t>
      </w:r>
    </w:p>
    <w:p w14:paraId="0F0C7470" w14:textId="77777777" w:rsidR="00A45A77" w:rsidRPr="00A45A77" w:rsidRDefault="00A45A77" w:rsidP="00034197">
      <w:pPr>
        <w:pStyle w:val="BodyText"/>
        <w:spacing w:before="158" w:line="256" w:lineRule="auto"/>
        <w:ind w:right="122"/>
        <w:rPr>
          <w:rFonts w:ascii="Gill Sans MT" w:eastAsiaTheme="minorEastAsia" w:hAnsi="Gill Sans MT" w:cs="GillSansMTStd-Book"/>
          <w:color w:val="6C6463"/>
        </w:rPr>
      </w:pPr>
      <w:r w:rsidRPr="00A45A77">
        <w:rPr>
          <w:rFonts w:ascii="Gill Sans MT" w:eastAsiaTheme="minorEastAsia" w:hAnsi="Gill Sans MT" w:cs="GillSansMTStd-Book"/>
          <w:color w:val="6C6463"/>
        </w:rPr>
        <w:t>Based on these premises, this report aims to:</w:t>
      </w:r>
    </w:p>
    <w:p w14:paraId="6BDB98AB" w14:textId="77777777" w:rsidR="00A45A77" w:rsidRPr="00A45A77" w:rsidRDefault="00A45A77" w:rsidP="00034197">
      <w:pPr>
        <w:pStyle w:val="BodyText"/>
        <w:numPr>
          <w:ilvl w:val="0"/>
          <w:numId w:val="23"/>
        </w:numPr>
        <w:spacing w:before="158" w:line="256" w:lineRule="auto"/>
        <w:ind w:right="122"/>
        <w:rPr>
          <w:rFonts w:ascii="Gill Sans MT" w:eastAsiaTheme="minorEastAsia" w:hAnsi="Gill Sans MT" w:cs="GillSansMTStd-Book"/>
          <w:color w:val="6C6463"/>
        </w:rPr>
      </w:pPr>
      <w:r w:rsidRPr="00A45A77">
        <w:rPr>
          <w:rFonts w:ascii="Gill Sans MT" w:eastAsiaTheme="minorEastAsia" w:hAnsi="Gill Sans MT" w:cs="GillSansMTStd-Book"/>
          <w:color w:val="6C6463"/>
        </w:rPr>
        <w:t>provide an overview over available sediment data</w:t>
      </w:r>
    </w:p>
    <w:p w14:paraId="627CC9DC" w14:textId="77777777" w:rsidR="00A45A77" w:rsidRPr="00A45A77" w:rsidRDefault="00A45A77" w:rsidP="00034197">
      <w:pPr>
        <w:pStyle w:val="BodyText"/>
        <w:numPr>
          <w:ilvl w:val="0"/>
          <w:numId w:val="23"/>
        </w:numPr>
        <w:spacing w:before="158" w:line="256" w:lineRule="auto"/>
        <w:ind w:right="122"/>
        <w:rPr>
          <w:rFonts w:ascii="Gill Sans MT" w:eastAsiaTheme="minorEastAsia" w:hAnsi="Gill Sans MT" w:cs="GillSansMTStd-Book"/>
          <w:color w:val="6C6463"/>
        </w:rPr>
      </w:pPr>
      <w:r w:rsidRPr="00A45A77">
        <w:rPr>
          <w:rFonts w:ascii="Gill Sans MT" w:eastAsiaTheme="minorEastAsia" w:hAnsi="Gill Sans MT" w:cs="GillSansMTStd-Book"/>
          <w:color w:val="6C6463"/>
        </w:rPr>
        <w:t>constrain uncertainty in available sediment data</w:t>
      </w:r>
    </w:p>
    <w:p w14:paraId="6858F2EF" w14:textId="77777777" w:rsidR="00A45A77" w:rsidRPr="00A45A77" w:rsidRDefault="00A45A77" w:rsidP="00034197">
      <w:pPr>
        <w:pStyle w:val="BodyText"/>
        <w:numPr>
          <w:ilvl w:val="0"/>
          <w:numId w:val="23"/>
        </w:numPr>
        <w:spacing w:before="158" w:line="256" w:lineRule="auto"/>
        <w:ind w:right="122"/>
        <w:rPr>
          <w:rFonts w:ascii="Gill Sans MT" w:eastAsiaTheme="minorEastAsia" w:hAnsi="Gill Sans MT" w:cs="GillSansMTStd-Book"/>
          <w:color w:val="6C6463"/>
        </w:rPr>
      </w:pPr>
      <w:r w:rsidRPr="00A45A77">
        <w:rPr>
          <w:rFonts w:ascii="Gill Sans MT" w:eastAsiaTheme="minorEastAsia" w:hAnsi="Gill Sans MT" w:cs="GillSansMTStd-Book"/>
          <w:color w:val="6C6463"/>
        </w:rPr>
        <w:t>evaluate applicability of global erosion models for representing sediment transport</w:t>
      </w:r>
    </w:p>
    <w:p w14:paraId="376C97E3" w14:textId="77777777" w:rsidR="00A45A77" w:rsidRPr="00A45A77" w:rsidRDefault="00A45A77" w:rsidP="00034197">
      <w:pPr>
        <w:pStyle w:val="BodyText"/>
        <w:numPr>
          <w:ilvl w:val="0"/>
          <w:numId w:val="23"/>
        </w:numPr>
        <w:spacing w:before="158" w:line="256" w:lineRule="auto"/>
        <w:ind w:right="122"/>
        <w:rPr>
          <w:rFonts w:ascii="Gill Sans MT" w:eastAsiaTheme="minorEastAsia" w:hAnsi="Gill Sans MT" w:cs="GillSansMTStd-Book"/>
          <w:color w:val="6C6463"/>
        </w:rPr>
      </w:pPr>
      <w:r w:rsidRPr="00A45A77">
        <w:rPr>
          <w:rFonts w:ascii="Gill Sans MT" w:eastAsiaTheme="minorEastAsia" w:hAnsi="Gill Sans MT" w:cs="GillSansMTStd-Book"/>
          <w:color w:val="6C6463"/>
        </w:rPr>
        <w:t>estimate unmonitored bedload transport model for the rivers of Nepal</w:t>
      </w:r>
    </w:p>
    <w:p w14:paraId="5C0BA9DE" w14:textId="77777777" w:rsidR="00034197" w:rsidRDefault="00A45A77" w:rsidP="00565EB6">
      <w:pPr>
        <w:pStyle w:val="BodyText"/>
        <w:spacing w:before="158" w:line="256" w:lineRule="auto"/>
        <w:ind w:right="122"/>
        <w:rPr>
          <w:b/>
          <w:bCs/>
          <w:caps/>
          <w:noProof/>
          <w:color w:val="C2113A"/>
          <w:sz w:val="28"/>
          <w:szCs w:val="26"/>
        </w:rPr>
      </w:pPr>
      <w:r w:rsidRPr="00A45A77">
        <w:rPr>
          <w:rFonts w:ascii="Gill Sans MT" w:eastAsiaTheme="minorEastAsia" w:hAnsi="Gill Sans MT" w:cs="GillSansMTStd-Book"/>
          <w:color w:val="6C6463"/>
        </w:rPr>
        <w:t xml:space="preserve">We first lay out the most important available data sources for sediment transport in Nepal in an annotated bibliography. We then describe methods used to convert data from different sources for comparison and cross validation. For the example of the Karnali river, we describe in detail how data from different sources and time periods can be used to constrain the contemporary sediment budget of a river. Finally, we use sediment observations to validate if a global erosion model (Borrelli et al., 2017) could be a practical way forward to model sediment transport in all rivers of Nepal. Finally, we propose an empirical model for bedload transport in Nepal which, despite its </w:t>
      </w:r>
      <w:r w:rsidRPr="00A45A77">
        <w:rPr>
          <w:rFonts w:ascii="Gill Sans MT" w:eastAsiaTheme="minorEastAsia" w:hAnsi="Gill Sans MT" w:cs="GillSansMTStd-Book"/>
          <w:color w:val="6C6463"/>
        </w:rPr>
        <w:lastRenderedPageBreak/>
        <w:t>certainly great</w:t>
      </w:r>
      <w:r w:rsidR="00034197">
        <w:rPr>
          <w:rFonts w:ascii="Gill Sans MT" w:eastAsiaTheme="minorEastAsia" w:hAnsi="Gill Sans MT" w:cs="GillSansMTStd-Book"/>
          <w:color w:val="6C6463"/>
        </w:rPr>
        <w:t xml:space="preserve"> </w:t>
      </w:r>
      <w:r w:rsidRPr="00A45A77">
        <w:rPr>
          <w:rFonts w:ascii="Gill Sans MT" w:eastAsiaTheme="minorEastAsia" w:hAnsi="Gill Sans MT" w:cs="GillSansMTStd-Book"/>
          <w:color w:val="6C6463"/>
        </w:rPr>
        <w:t>magnitude and its importance for rivers and infrastructure, remains largely unmonitored throughout the country.</w:t>
      </w:r>
    </w:p>
    <w:p w14:paraId="468091A6" w14:textId="77777777" w:rsidR="00A45A77" w:rsidRPr="00A45A77" w:rsidRDefault="00A45A77" w:rsidP="0005363A">
      <w:pPr>
        <w:pStyle w:val="Heading2"/>
      </w:pPr>
      <w:bookmarkStart w:id="4" w:name="_Toc46932729"/>
      <w:r w:rsidRPr="00A45A77">
        <w:t>Geomorphology of rivers in Nepal</w:t>
      </w:r>
      <w:bookmarkEnd w:id="4"/>
    </w:p>
    <w:p w14:paraId="4D606BA4" w14:textId="7B5D2FD3" w:rsidR="00A45A77" w:rsidRPr="00A45A77" w:rsidRDefault="00A45A77" w:rsidP="00A45A77">
      <w:pPr>
        <w:pStyle w:val="BodyText"/>
        <w:spacing w:before="158" w:line="256" w:lineRule="auto"/>
        <w:ind w:right="122"/>
        <w:rPr>
          <w:rFonts w:ascii="Gill Sans MT" w:eastAsiaTheme="minorEastAsia" w:hAnsi="Gill Sans MT" w:cs="GillSansMTStd-Book"/>
          <w:color w:val="6C6463"/>
        </w:rPr>
      </w:pPr>
      <w:r w:rsidRPr="00A45A77">
        <w:rPr>
          <w:rFonts w:ascii="Gill Sans MT" w:eastAsiaTheme="minorEastAsia" w:hAnsi="Gill Sans MT" w:cs="GillSansMTStd-Book"/>
          <w:color w:val="6C6463"/>
        </w:rPr>
        <w:t>Three of the four major tributaries of the Ganges originate or flow through Nepal, the Karnali, the Narayan</w:t>
      </w:r>
      <w:r w:rsidR="00CF1A12">
        <w:rPr>
          <w:rFonts w:ascii="Gill Sans MT" w:eastAsiaTheme="minorEastAsia" w:hAnsi="Gill Sans MT" w:cs="GillSansMTStd-Book"/>
          <w:color w:val="6C6463"/>
        </w:rPr>
        <w:t>i</w:t>
      </w:r>
      <w:r w:rsidRPr="00A45A77">
        <w:rPr>
          <w:rFonts w:ascii="Gill Sans MT" w:eastAsiaTheme="minorEastAsia" w:hAnsi="Gill Sans MT" w:cs="GillSansMTStd-Book"/>
          <w:color w:val="6C6463"/>
        </w:rPr>
        <w:t xml:space="preserve">, and the </w:t>
      </w:r>
      <w:proofErr w:type="spellStart"/>
      <w:r w:rsidRPr="00A45A77">
        <w:rPr>
          <w:rFonts w:ascii="Gill Sans MT" w:eastAsiaTheme="minorEastAsia" w:hAnsi="Gill Sans MT" w:cs="GillSansMTStd-Book"/>
          <w:color w:val="6C6463"/>
        </w:rPr>
        <w:t>Koshi</w:t>
      </w:r>
      <w:proofErr w:type="spellEnd"/>
      <w:r w:rsidRPr="00A45A77">
        <w:rPr>
          <w:rFonts w:ascii="Gill Sans MT" w:eastAsiaTheme="minorEastAsia" w:hAnsi="Gill Sans MT" w:cs="GillSansMTStd-Book"/>
          <w:color w:val="6C6463"/>
        </w:rPr>
        <w:t xml:space="preserve"> river system. All three rivers originate either from the Tibetan Plateau (</w:t>
      </w:r>
      <w:proofErr w:type="spellStart"/>
      <w:r w:rsidRPr="00A45A77">
        <w:rPr>
          <w:rFonts w:ascii="Gill Sans MT" w:eastAsiaTheme="minorEastAsia" w:hAnsi="Gill Sans MT" w:cs="GillSansMTStd-Book"/>
          <w:color w:val="6C6463"/>
        </w:rPr>
        <w:t>Koshi</w:t>
      </w:r>
      <w:proofErr w:type="spellEnd"/>
      <w:r w:rsidRPr="00A45A77">
        <w:rPr>
          <w:rFonts w:ascii="Gill Sans MT" w:eastAsiaTheme="minorEastAsia" w:hAnsi="Gill Sans MT" w:cs="GillSansMTStd-Book"/>
          <w:color w:val="6C6463"/>
        </w:rPr>
        <w:t xml:space="preserve"> River). After traversing the main mountain chains of the high Himalayas in deep gorges, they flow southward through the lesser Himalayan mountains until they cut through the </w:t>
      </w:r>
      <w:r w:rsidR="00400DD0">
        <w:rPr>
          <w:rFonts w:ascii="Gill Sans MT" w:eastAsiaTheme="minorEastAsia" w:hAnsi="Gill Sans MT" w:cs="GillSansMTStd-Book"/>
          <w:color w:val="6C6463"/>
        </w:rPr>
        <w:t>S</w:t>
      </w:r>
      <w:r w:rsidRPr="00A45A77">
        <w:rPr>
          <w:rFonts w:ascii="Gill Sans MT" w:eastAsiaTheme="minorEastAsia" w:hAnsi="Gill Sans MT" w:cs="GillSansMTStd-Book"/>
          <w:color w:val="6C6463"/>
        </w:rPr>
        <w:t>iwalik range, where they enter the Gangetic plains. Notably, the similarity in their general course exposes river</w:t>
      </w:r>
      <w:r w:rsidR="00400DD0">
        <w:rPr>
          <w:rFonts w:ascii="Gill Sans MT" w:eastAsiaTheme="minorEastAsia" w:hAnsi="Gill Sans MT" w:cs="GillSansMTStd-Book"/>
          <w:color w:val="6C6463"/>
        </w:rPr>
        <w:t xml:space="preserve">s in </w:t>
      </w:r>
      <w:r w:rsidRPr="00A45A77">
        <w:rPr>
          <w:rFonts w:ascii="Gill Sans MT" w:eastAsiaTheme="minorEastAsia" w:hAnsi="Gill Sans MT" w:cs="GillSansMTStd-Book"/>
          <w:color w:val="6C6463"/>
        </w:rPr>
        <w:t xml:space="preserve">certain characteristic gradients </w:t>
      </w:r>
      <w:r w:rsidR="00400DD0">
        <w:rPr>
          <w:rFonts w:ascii="Gill Sans MT" w:eastAsiaTheme="minorEastAsia" w:hAnsi="Gill Sans MT" w:cs="GillSansMTStd-Book"/>
          <w:color w:val="6C6463"/>
        </w:rPr>
        <w:t>and</w:t>
      </w:r>
      <w:r w:rsidRPr="00A45A77">
        <w:rPr>
          <w:rFonts w:ascii="Gill Sans MT" w:eastAsiaTheme="minorEastAsia" w:hAnsi="Gill Sans MT" w:cs="GillSansMTStd-Book"/>
          <w:color w:val="6C6463"/>
        </w:rPr>
        <w:t xml:space="preserve"> environmental conditions that drive their hydrology and possibly their sediment transport.</w:t>
      </w:r>
    </w:p>
    <w:p w14:paraId="070E405C" w14:textId="77777777" w:rsidR="00A45A77" w:rsidRPr="00A45A77" w:rsidRDefault="00A45A77" w:rsidP="00A45A77">
      <w:pPr>
        <w:pStyle w:val="BodyText"/>
        <w:spacing w:before="158" w:line="256" w:lineRule="auto"/>
        <w:ind w:right="122"/>
        <w:rPr>
          <w:rFonts w:ascii="Gill Sans MT" w:eastAsiaTheme="minorEastAsia" w:hAnsi="Gill Sans MT" w:cs="GillSansMTStd-Book"/>
          <w:color w:val="6C6463"/>
        </w:rPr>
      </w:pPr>
      <w:r w:rsidRPr="00A45A77">
        <w:rPr>
          <w:rFonts w:ascii="Gill Sans MT" w:eastAsiaTheme="minorEastAsia" w:hAnsi="Gill Sans MT" w:cs="GillSansMTStd-Book"/>
          <w:color w:val="6C6463"/>
        </w:rPr>
        <w:t>For example, Kondolf and Minear proposed an expert based zonation of river basins according to geologic and climatic drivers into so called geomorphic provinces (Kondolf et al., 2014; Minear and Kondolf, 2009). The idea behind this approach is that rivers in a geomorphic province will receive similar sediment inputs, because the processes that generate sediment are similar. For the river of Nepal, there are several hydroclimatic and geologic variables that vary considerably across the river basins of Nepal. First, orographic effects and monsoonal storms create precipitation of up to 5000 mm per year in the lesser Himalaya region. High precipitation coincides with area of extreme topographic relief and deeply incised rivers, creating conditions where massif mass movements are supplying large amounts of sediment (Struck et al., 2015). This is in stark contrast with the high mountain valleys north of the Himalaya main chain, where precipitation is an order of</w:t>
      </w:r>
      <w:r w:rsidR="00400DD0">
        <w:rPr>
          <w:rFonts w:ascii="Gill Sans MT" w:eastAsiaTheme="minorEastAsia" w:hAnsi="Gill Sans MT" w:cs="GillSansMTStd-Book"/>
          <w:color w:val="6C6463"/>
        </w:rPr>
        <w:t xml:space="preserve"> lower</w:t>
      </w:r>
      <w:r w:rsidRPr="00A45A77">
        <w:rPr>
          <w:rFonts w:ascii="Gill Sans MT" w:eastAsiaTheme="minorEastAsia" w:hAnsi="Gill Sans MT" w:cs="GillSansMTStd-Book"/>
          <w:color w:val="6C6463"/>
        </w:rPr>
        <w:t xml:space="preserve"> magnitude. Because of the extremely cold and arid climate, these areas are very sparsely vegetated and possibly prone to erosion. However, evidence from Mustang valley in the upper Narayan</w:t>
      </w:r>
      <w:r w:rsidR="00400DD0">
        <w:rPr>
          <w:rFonts w:ascii="Gill Sans MT" w:eastAsiaTheme="minorEastAsia" w:hAnsi="Gill Sans MT" w:cs="GillSansMTStd-Book"/>
          <w:color w:val="6C6463"/>
        </w:rPr>
        <w:t>i</w:t>
      </w:r>
      <w:r w:rsidRPr="00A45A77">
        <w:rPr>
          <w:rFonts w:ascii="Gill Sans MT" w:eastAsiaTheme="minorEastAsia" w:hAnsi="Gill Sans MT" w:cs="GillSansMTStd-Book"/>
          <w:color w:val="6C6463"/>
        </w:rPr>
        <w:t xml:space="preserve"> suggests that erosion and sediment supply to rivers is likely low because of the low precipitation (Vogl et al., 2019; Struck et al., 2015). Large glaciers exist along the main chain of the Himalayas, which create a source of sediment that is very poorly constrained (Vogl et al., 2019). Available studies for the lesser Himalayas and the </w:t>
      </w:r>
      <w:r w:rsidR="00400DD0">
        <w:rPr>
          <w:rFonts w:ascii="Gill Sans MT" w:eastAsiaTheme="minorEastAsia" w:hAnsi="Gill Sans MT" w:cs="GillSansMTStd-Book"/>
          <w:color w:val="6C6463"/>
        </w:rPr>
        <w:t>S</w:t>
      </w:r>
      <w:r w:rsidRPr="00A45A77">
        <w:rPr>
          <w:rFonts w:ascii="Gill Sans MT" w:eastAsiaTheme="minorEastAsia" w:hAnsi="Gill Sans MT" w:cs="GillSansMTStd-Book"/>
          <w:color w:val="6C6463"/>
        </w:rPr>
        <w:t>iwali</w:t>
      </w:r>
      <w:r w:rsidR="00400DD0">
        <w:rPr>
          <w:rFonts w:ascii="Gill Sans MT" w:eastAsiaTheme="minorEastAsia" w:hAnsi="Gill Sans MT" w:cs="GillSansMTStd-Book"/>
          <w:color w:val="6C6463"/>
        </w:rPr>
        <w:t>k</w:t>
      </w:r>
      <w:r w:rsidRPr="00A45A77">
        <w:rPr>
          <w:rFonts w:ascii="Gill Sans MT" w:eastAsiaTheme="minorEastAsia" w:hAnsi="Gill Sans MT" w:cs="GillSansMTStd-Book"/>
          <w:color w:val="6C6463"/>
        </w:rPr>
        <w:t xml:space="preserve"> indicate that erosion and thus sediment supply is driven by local uplift and proximity to major fault lines (Godard et al., 2014; Attal and </w:t>
      </w:r>
      <w:proofErr w:type="spellStart"/>
      <w:r w:rsidRPr="00A45A77">
        <w:rPr>
          <w:rFonts w:ascii="Gill Sans MT" w:eastAsiaTheme="minorEastAsia" w:hAnsi="Gill Sans MT" w:cs="GillSansMTStd-Book"/>
          <w:color w:val="6C6463"/>
        </w:rPr>
        <w:t>Lavé</w:t>
      </w:r>
      <w:proofErr w:type="spellEnd"/>
      <w:r w:rsidRPr="00A45A77">
        <w:rPr>
          <w:rFonts w:ascii="Gill Sans MT" w:eastAsiaTheme="minorEastAsia" w:hAnsi="Gill Sans MT" w:cs="GillSansMTStd-Book"/>
          <w:color w:val="6C6463"/>
        </w:rPr>
        <w:t>, 2009).</w:t>
      </w:r>
    </w:p>
    <w:p w14:paraId="48C7AB5D" w14:textId="7B42625A" w:rsidR="00940F69" w:rsidRDefault="00A45A77" w:rsidP="0005363A">
      <w:pPr>
        <w:pStyle w:val="BodyText"/>
        <w:spacing w:before="158" w:after="240" w:line="256" w:lineRule="auto"/>
        <w:ind w:right="122"/>
        <w:sectPr w:rsidR="00940F69" w:rsidSect="00940F69">
          <w:footerReference w:type="even" r:id="rId15"/>
          <w:footerReference w:type="default" r:id="rId16"/>
          <w:pgSz w:w="11906" w:h="16838"/>
          <w:pgMar w:top="1440" w:right="1440" w:bottom="1440" w:left="1440" w:header="720" w:footer="720" w:gutter="0"/>
          <w:pgNumType w:start="1"/>
          <w:cols w:space="720"/>
          <w:docGrid w:linePitch="299"/>
        </w:sectPr>
      </w:pPr>
      <w:r w:rsidRPr="00A45A77">
        <w:rPr>
          <w:rFonts w:ascii="Gill Sans MT" w:eastAsiaTheme="minorEastAsia" w:hAnsi="Gill Sans MT" w:cs="GillSansMTStd-Book"/>
          <w:color w:val="6C6463"/>
        </w:rPr>
        <w:t xml:space="preserve">We collected spatially distributed information on most relevant drivers to develop a spatially explicit </w:t>
      </w:r>
      <w:proofErr w:type="spellStart"/>
      <w:r w:rsidRPr="00A45A77">
        <w:rPr>
          <w:rFonts w:ascii="Gill Sans MT" w:eastAsiaTheme="minorEastAsia" w:hAnsi="Gill Sans MT" w:cs="GillSansMTStd-Book"/>
          <w:color w:val="6C6463"/>
        </w:rPr>
        <w:t>hydromorphologic</w:t>
      </w:r>
      <w:proofErr w:type="spellEnd"/>
      <w:r w:rsidRPr="00A45A77">
        <w:rPr>
          <w:rFonts w:ascii="Gill Sans MT" w:eastAsiaTheme="minorEastAsia" w:hAnsi="Gill Sans MT" w:cs="GillSansMTStd-Book"/>
          <w:color w:val="6C6463"/>
        </w:rPr>
        <w:t xml:space="preserve"> characterization of river basins in Nepal. Therefore, we first divided the entire area of interest, i.e., the drainage area of all rivers that originate or pass through Nepali territory into small catchments. Each of the small subcatchments was then assigned the mean of five geomorphic covariates that are possibly related to sediment yields and river processes. For this demonstration, we used (1) relief</w:t>
      </w:r>
      <w:r w:rsidR="00FC40AE">
        <w:rPr>
          <w:rFonts w:ascii="Gill Sans MT" w:eastAsiaTheme="minorEastAsia" w:hAnsi="Gill Sans MT" w:cs="GillSansMTStd-Book"/>
          <w:color w:val="6C6463"/>
        </w:rPr>
        <w:t xml:space="preserve"> (defined as elevation difference within a 5000 m window</w:t>
      </w:r>
      <w:r w:rsidR="00FC40AE">
        <w:rPr>
          <w:rStyle w:val="FootnoteReference"/>
          <w:rFonts w:ascii="Gill Sans MT" w:eastAsiaTheme="minorEastAsia" w:hAnsi="Gill Sans MT" w:cs="GillSansMTStd-Book"/>
          <w:color w:val="6C6463"/>
        </w:rPr>
        <w:footnoteReference w:id="1"/>
      </w:r>
      <w:r w:rsidR="00FC40AE">
        <w:rPr>
          <w:rFonts w:ascii="Gill Sans MT" w:eastAsiaTheme="minorEastAsia" w:hAnsi="Gill Sans MT" w:cs="GillSansMTStd-Book"/>
          <w:color w:val="6C6463"/>
        </w:rPr>
        <w:t>)</w:t>
      </w:r>
      <w:r w:rsidRPr="00A45A77">
        <w:rPr>
          <w:rFonts w:ascii="Gill Sans MT" w:eastAsiaTheme="minorEastAsia" w:hAnsi="Gill Sans MT" w:cs="GillSansMTStd-Book"/>
          <w:color w:val="6C6463"/>
        </w:rPr>
        <w:t xml:space="preserve"> and elevation calculated from the DEM, (2) precipitation, (3) k-factor as used in USLE</w:t>
      </w:r>
      <w:r w:rsidR="00400DD0">
        <w:rPr>
          <w:rStyle w:val="FootnoteReference"/>
          <w:rFonts w:ascii="Gill Sans MT" w:eastAsiaTheme="minorEastAsia" w:hAnsi="Gill Sans MT" w:cs="GillSansMTStd-Book"/>
          <w:color w:val="6C6463"/>
        </w:rPr>
        <w:footnoteReference w:id="2"/>
      </w:r>
      <w:r w:rsidRPr="00A45A77">
        <w:rPr>
          <w:rFonts w:ascii="Gill Sans MT" w:eastAsiaTheme="minorEastAsia" w:hAnsi="Gill Sans MT" w:cs="GillSansMTStd-Book"/>
          <w:color w:val="6C6463"/>
        </w:rPr>
        <w:t>, (4) distance to major fault lines (</w:t>
      </w:r>
      <w:hyperlink r:id="rId17" w:anchor="_bookmark2" w:history="1">
        <w:r w:rsidRPr="00A45A77">
          <w:rPr>
            <w:rFonts w:eastAsiaTheme="minorEastAsia" w:cs="GillSansMTStd-Book"/>
            <w:color w:val="6C6463"/>
          </w:rPr>
          <w:t>Figure 2</w:t>
        </w:r>
      </w:hyperlink>
      <w:r w:rsidRPr="00A45A77">
        <w:rPr>
          <w:rFonts w:ascii="Gill Sans MT" w:eastAsiaTheme="minorEastAsia" w:hAnsi="Gill Sans MT" w:cs="GillSansMTStd-Book"/>
          <w:color w:val="6C6463"/>
        </w:rPr>
        <w:t xml:space="preserve">). Comparing maps for different drivers show a clear north to south gradient, with most covariate values showing highest values in the center of the country, giving a strong indication about hotspots of erosion and sediment supply to rivers that is mostly in </w:t>
      </w:r>
      <w:r w:rsidRPr="00A45A77">
        <w:rPr>
          <w:rFonts w:ascii="Gill Sans MT" w:eastAsiaTheme="minorEastAsia" w:hAnsi="Gill Sans MT" w:cs="GillSansMTStd-Book"/>
          <w:color w:val="6C6463"/>
        </w:rPr>
        <w:lastRenderedPageBreak/>
        <w:t>accordance with evidence available from peer-reviewed papers and reports (see Annotated Bibliography) and we use this information subsequently to delineate geomorphic provinces using a novel, machine learning approach.</w:t>
      </w:r>
    </w:p>
    <w:p w14:paraId="2F05F37D" w14:textId="77777777" w:rsidR="00940F69" w:rsidRDefault="00940F69" w:rsidP="00940F69">
      <w:pPr>
        <w:keepNext/>
        <w:spacing w:after="0" w:line="240" w:lineRule="auto"/>
      </w:pPr>
      <w:r>
        <w:rPr>
          <w:noProof/>
        </w:rPr>
        <w:lastRenderedPageBreak/>
        <w:drawing>
          <wp:inline distT="0" distB="0" distL="0" distR="0" wp14:anchorId="0A4A4C96" wp14:editId="5F68C83E">
            <wp:extent cx="8863330" cy="4944110"/>
            <wp:effectExtent l="0" t="0" r="0" b="889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18" cstate="email">
                      <a:extLst>
                        <a:ext uri="{28A0092B-C50C-407E-A947-70E740481C1C}">
                          <a14:useLocalDpi xmlns:a14="http://schemas.microsoft.com/office/drawing/2010/main"/>
                        </a:ext>
                      </a:extLst>
                    </a:blip>
                    <a:stretch>
                      <a:fillRect/>
                    </a:stretch>
                  </pic:blipFill>
                  <pic:spPr>
                    <a:xfrm>
                      <a:off x="0" y="0"/>
                      <a:ext cx="8863330" cy="4944110"/>
                    </a:xfrm>
                    <a:prstGeom prst="rect">
                      <a:avLst/>
                    </a:prstGeom>
                  </pic:spPr>
                </pic:pic>
              </a:graphicData>
            </a:graphic>
          </wp:inline>
        </w:drawing>
      </w:r>
    </w:p>
    <w:p w14:paraId="125AE10C" w14:textId="77777777" w:rsidR="00940F69" w:rsidRPr="00940F69" w:rsidRDefault="00940F69" w:rsidP="00940F69">
      <w:pPr>
        <w:pStyle w:val="Caption"/>
        <w:jc w:val="center"/>
      </w:pPr>
      <w:r w:rsidRPr="00940F69">
        <w:t xml:space="preserve">Figure </w:t>
      </w:r>
      <w:fldSimple w:instr=" SEQ Figure \* ARABIC ">
        <w:r w:rsidR="00565EB6">
          <w:rPr>
            <w:noProof/>
          </w:rPr>
          <w:t>1</w:t>
        </w:r>
      </w:fldSimple>
      <w:r w:rsidRPr="00940F69">
        <w:t>: Geography of the major rivers of Nepal. Clear areas show the drainage basins of the four major rivers of Nepal. Hatched areas indicate smaller river basins in the south of the country</w:t>
      </w:r>
    </w:p>
    <w:p w14:paraId="43784CA5" w14:textId="77777777" w:rsidR="00400DD0" w:rsidRDefault="00940F69">
      <w:pPr>
        <w:spacing w:after="0" w:line="240" w:lineRule="auto"/>
      </w:pPr>
      <w:r>
        <w:t xml:space="preserve"> </w:t>
      </w:r>
      <w:r w:rsidR="00400DD0">
        <w:br w:type="page"/>
      </w:r>
    </w:p>
    <w:p w14:paraId="79213420" w14:textId="77777777" w:rsidR="00940F69" w:rsidRDefault="00940F69" w:rsidP="00AB41D9">
      <w:pPr>
        <w:sectPr w:rsidR="00940F69" w:rsidSect="00940F69">
          <w:pgSz w:w="16838" w:h="11906" w:orient="landscape"/>
          <w:pgMar w:top="1440" w:right="1440" w:bottom="1440" w:left="1440" w:header="720" w:footer="720" w:gutter="0"/>
          <w:pgNumType w:start="1"/>
          <w:cols w:space="720"/>
          <w:docGrid w:linePitch="299"/>
        </w:sectPr>
      </w:pPr>
    </w:p>
    <w:p w14:paraId="09D995D5" w14:textId="77777777" w:rsidR="00940F69" w:rsidRDefault="00940F69" w:rsidP="00565EB6">
      <w:pPr>
        <w:keepNext/>
        <w:spacing w:after="0" w:line="240" w:lineRule="auto"/>
        <w:jc w:val="center"/>
      </w:pPr>
      <w:r>
        <w:rPr>
          <w:noProof/>
        </w:rPr>
        <w:lastRenderedPageBreak/>
        <w:drawing>
          <wp:inline distT="0" distB="0" distL="0" distR="0" wp14:anchorId="51D6E3BD" wp14:editId="3BEBB51C">
            <wp:extent cx="7719238" cy="5273748"/>
            <wp:effectExtent l="0" t="0" r="0" b="3175"/>
            <wp:docPr id="5" name="image2.jpeg"/>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19" cstate="email">
                      <a:extLst>
                        <a:ext uri="{28A0092B-C50C-407E-A947-70E740481C1C}">
                          <a14:useLocalDpi xmlns:a14="http://schemas.microsoft.com/office/drawing/2010/main"/>
                        </a:ext>
                      </a:extLst>
                    </a:blip>
                    <a:stretch>
                      <a:fillRect/>
                    </a:stretch>
                  </pic:blipFill>
                  <pic:spPr>
                    <a:xfrm>
                      <a:off x="0" y="0"/>
                      <a:ext cx="7741716" cy="5289105"/>
                    </a:xfrm>
                    <a:prstGeom prst="rect">
                      <a:avLst/>
                    </a:prstGeom>
                  </pic:spPr>
                </pic:pic>
              </a:graphicData>
            </a:graphic>
          </wp:inline>
        </w:drawing>
      </w:r>
    </w:p>
    <w:p w14:paraId="7B55B68F" w14:textId="44776DA9" w:rsidR="00565EB6" w:rsidRDefault="00940F69" w:rsidP="00565EB6">
      <w:pPr>
        <w:pStyle w:val="Caption"/>
        <w:jc w:val="center"/>
        <w:sectPr w:rsidR="00565EB6" w:rsidSect="00565EB6">
          <w:pgSz w:w="16840" w:h="11910" w:orient="landscape"/>
          <w:pgMar w:top="1340" w:right="1380" w:bottom="1300" w:left="1200" w:header="0" w:footer="1000" w:gutter="0"/>
          <w:pgNumType w:start="6"/>
          <w:cols w:space="720"/>
          <w:docGrid w:linePitch="299"/>
        </w:sectPr>
      </w:pPr>
      <w:bookmarkStart w:id="5" w:name="_Ref48229349"/>
      <w:r>
        <w:lastRenderedPageBreak/>
        <w:t xml:space="preserve">Figure </w:t>
      </w:r>
      <w:fldSimple w:instr=" SEQ Figure \* ARABIC ">
        <w:r w:rsidR="00565EB6">
          <w:rPr>
            <w:noProof/>
          </w:rPr>
          <w:t>2</w:t>
        </w:r>
      </w:fldSimple>
      <w:bookmarkEnd w:id="5"/>
      <w:r>
        <w:t xml:space="preserve">: </w:t>
      </w:r>
      <w:r w:rsidRPr="00F03107">
        <w:t>Geomorphic drivers of sediment transport and geomorphology. Maps show the spatial distribution of relief</w:t>
      </w:r>
      <w:r w:rsidR="00FC40AE">
        <w:t xml:space="preserve"> (</w:t>
      </w:r>
      <w:r w:rsidR="00FC40AE" w:rsidRPr="00F03429">
        <w:t>defined as elevation difference within a 5000 m window</w:t>
      </w:r>
      <w:r w:rsidR="00FC40AE">
        <w:t>)</w:t>
      </w:r>
      <w:r w:rsidRPr="00F03107">
        <w:t xml:space="preserve"> (a), precipitation (b), erodibility (c) and distance to major fault lines (d). In combination</w:t>
      </w:r>
      <w:r w:rsidR="00FC40AE">
        <w:t>,</w:t>
      </w:r>
      <w:r w:rsidRPr="00F03107">
        <w:t xml:space="preserve"> these factors are possible determinants for spatial va</w:t>
      </w:r>
      <w:r>
        <w:t>riation in sediment yields and river processes in Nepal</w:t>
      </w:r>
      <w:r w:rsidR="00FC40AE">
        <w:t xml:space="preserve">.  </w:t>
      </w:r>
      <w:proofErr w:type="gramStart"/>
      <w:r w:rsidR="00FC40AE">
        <w:t>Conceptually,  higher</w:t>
      </w:r>
      <w:proofErr w:type="gramEnd"/>
      <w:r w:rsidR="00FC40AE">
        <w:t xml:space="preserve"> rainfall intensity, high relief , high erodibility , and  close proximity to faults will cause more local erosion than low values for these factors.</w:t>
      </w:r>
    </w:p>
    <w:p w14:paraId="22499645" w14:textId="77777777" w:rsidR="00940F69" w:rsidRPr="00940F69" w:rsidRDefault="00940F69" w:rsidP="0005363A">
      <w:pPr>
        <w:pStyle w:val="Heading2"/>
      </w:pPr>
      <w:bookmarkStart w:id="6" w:name="_Toc46932730"/>
      <w:r w:rsidRPr="00940F69">
        <w:lastRenderedPageBreak/>
        <w:t>Sediment transport in Nepal, an annotated bibliography</w:t>
      </w:r>
      <w:bookmarkEnd w:id="6"/>
    </w:p>
    <w:p w14:paraId="7C169487" w14:textId="77777777" w:rsidR="00940F69" w:rsidRDefault="00940F69" w:rsidP="00565EB6">
      <w:pPr>
        <w:pStyle w:val="BodyText"/>
        <w:spacing w:before="43" w:line="256" w:lineRule="auto"/>
        <w:ind w:right="135"/>
        <w:rPr>
          <w:rFonts w:ascii="Gill Sans MT" w:eastAsiaTheme="minorEastAsia" w:hAnsi="Gill Sans MT" w:cs="GillSansMTStd-Book"/>
          <w:color w:val="6C6463"/>
        </w:rPr>
      </w:pPr>
      <w:r w:rsidRPr="00940F69">
        <w:rPr>
          <w:rFonts w:ascii="Gill Sans MT" w:eastAsiaTheme="minorEastAsia" w:hAnsi="Gill Sans MT" w:cs="GillSansMTStd-Book"/>
          <w:color w:val="6C6463"/>
        </w:rPr>
        <w:t>This section gives some more details on the key sources of information that were used to compile sediment data for this report. They were mostly selected based on their usefulness, the amount of data they present, and how widely they are cited in pertinent literature on Nepal. However, there is a wealth of additional references that can be found in the full bibliography.</w:t>
      </w:r>
    </w:p>
    <w:p w14:paraId="094CF97B" w14:textId="77777777" w:rsidR="00940F69" w:rsidRPr="00940F69" w:rsidRDefault="00940F69" w:rsidP="00565EB6">
      <w:pPr>
        <w:pStyle w:val="ListParagraph"/>
        <w:numPr>
          <w:ilvl w:val="0"/>
          <w:numId w:val="22"/>
        </w:numPr>
        <w:tabs>
          <w:tab w:val="left" w:pos="821"/>
        </w:tabs>
        <w:spacing w:before="160" w:line="256" w:lineRule="auto"/>
        <w:ind w:right="136"/>
        <w:jc w:val="left"/>
        <w:rPr>
          <w:rFonts w:ascii="Gill Sans MT" w:eastAsiaTheme="minorEastAsia" w:hAnsi="Gill Sans MT" w:cs="GillSansMTStd-Book"/>
          <w:color w:val="6C6463"/>
        </w:rPr>
      </w:pPr>
      <w:r w:rsidRPr="00940F69">
        <w:rPr>
          <w:rFonts w:ascii="Gill Sans MT" w:eastAsiaTheme="minorEastAsia" w:hAnsi="Gill Sans MT" w:cs="GillSansMTStd-Book"/>
          <w:b/>
          <w:bCs/>
          <w:color w:val="6C6463"/>
        </w:rPr>
        <w:t xml:space="preserve">Andermann, C., Crave, A., </w:t>
      </w:r>
      <w:proofErr w:type="spellStart"/>
      <w:r w:rsidRPr="00940F69">
        <w:rPr>
          <w:rFonts w:ascii="Gill Sans MT" w:eastAsiaTheme="minorEastAsia" w:hAnsi="Gill Sans MT" w:cs="GillSansMTStd-Book"/>
          <w:b/>
          <w:bCs/>
          <w:color w:val="6C6463"/>
        </w:rPr>
        <w:t>Gloaguen</w:t>
      </w:r>
      <w:proofErr w:type="spellEnd"/>
      <w:r w:rsidRPr="00940F69">
        <w:rPr>
          <w:rFonts w:ascii="Gill Sans MT" w:eastAsiaTheme="minorEastAsia" w:hAnsi="Gill Sans MT" w:cs="GillSansMTStd-Book"/>
          <w:b/>
          <w:bCs/>
          <w:color w:val="6C6463"/>
        </w:rPr>
        <w:t>, R., Davy, P. &amp; Bonnet, S. Connecting source and transport: Suspended sediments in the Nepal Himalayas. Earth and Planetary Science Letters 351–352, 158–170 (2012).</w:t>
      </w:r>
      <w:r w:rsidRPr="00940F69">
        <w:rPr>
          <w:rFonts w:ascii="Gill Sans MT" w:eastAsiaTheme="minorEastAsia" w:hAnsi="Gill Sans MT" w:cs="GillSansMTStd-Book"/>
          <w:color w:val="6C6463"/>
        </w:rPr>
        <w:t xml:space="preserve"> Andermann et al. analyze records at 11 DHM gauging stations and 1 station operated by a hydropower company. Based on these data, Anderman et al., provide annual mean transport rates and uncertainty ranges for all major rivers in Nepal. To our knowledge, the data provided in Anderman are the most complete collection of sediment data.</w:t>
      </w:r>
    </w:p>
    <w:p w14:paraId="690B8FAA" w14:textId="77777777" w:rsidR="00940F69" w:rsidRPr="00940F69" w:rsidRDefault="00940F69" w:rsidP="00565EB6">
      <w:pPr>
        <w:pStyle w:val="ListParagraph"/>
        <w:numPr>
          <w:ilvl w:val="0"/>
          <w:numId w:val="22"/>
        </w:numPr>
        <w:tabs>
          <w:tab w:val="left" w:pos="821"/>
        </w:tabs>
        <w:spacing w:line="256" w:lineRule="auto"/>
        <w:ind w:right="133"/>
        <w:jc w:val="left"/>
        <w:rPr>
          <w:rFonts w:ascii="Gill Sans MT" w:eastAsiaTheme="minorEastAsia" w:hAnsi="Gill Sans MT" w:cs="GillSansMTStd-Book"/>
          <w:color w:val="6C6463"/>
        </w:rPr>
      </w:pPr>
      <w:r w:rsidRPr="00940F69">
        <w:rPr>
          <w:rFonts w:ascii="Gill Sans MT" w:eastAsiaTheme="minorEastAsia" w:hAnsi="Gill Sans MT" w:cs="GillSansMTStd-Book"/>
          <w:b/>
          <w:bCs/>
          <w:color w:val="6C6463"/>
        </w:rPr>
        <w:t xml:space="preserve">Attal, M. &amp; </w:t>
      </w:r>
      <w:proofErr w:type="spellStart"/>
      <w:r w:rsidRPr="00940F69">
        <w:rPr>
          <w:rFonts w:ascii="Gill Sans MT" w:eastAsiaTheme="minorEastAsia" w:hAnsi="Gill Sans MT" w:cs="GillSansMTStd-Book"/>
          <w:b/>
          <w:bCs/>
          <w:color w:val="6C6463"/>
        </w:rPr>
        <w:t>Lavé</w:t>
      </w:r>
      <w:proofErr w:type="spellEnd"/>
      <w:r w:rsidRPr="00940F69">
        <w:rPr>
          <w:rFonts w:ascii="Gill Sans MT" w:eastAsiaTheme="minorEastAsia" w:hAnsi="Gill Sans MT" w:cs="GillSansMTStd-Book"/>
          <w:b/>
          <w:bCs/>
          <w:color w:val="6C6463"/>
        </w:rPr>
        <w:t xml:space="preserve">, J. Changes of bedload characteristics along the </w:t>
      </w:r>
      <w:proofErr w:type="spellStart"/>
      <w:r w:rsidRPr="00940F69">
        <w:rPr>
          <w:rFonts w:ascii="Gill Sans MT" w:eastAsiaTheme="minorEastAsia" w:hAnsi="Gill Sans MT" w:cs="GillSansMTStd-Book"/>
          <w:b/>
          <w:bCs/>
          <w:color w:val="6C6463"/>
        </w:rPr>
        <w:t>Marsyandi</w:t>
      </w:r>
      <w:proofErr w:type="spellEnd"/>
      <w:r w:rsidRPr="00940F69">
        <w:rPr>
          <w:rFonts w:ascii="Gill Sans MT" w:eastAsiaTheme="minorEastAsia" w:hAnsi="Gill Sans MT" w:cs="GillSansMTStd-Book"/>
          <w:b/>
          <w:bCs/>
          <w:color w:val="6C6463"/>
        </w:rPr>
        <w:t xml:space="preserve"> River (central Nepal): Implications for understanding hillslope sediment supply, sediment load evolution along fluvial networks, and denudation in active orogenic belts. in Tectonics, Climate, and Landscape Evolution (Geological Society of America, 2006). doi:10.1130/2006.2398(09).</w:t>
      </w:r>
      <w:r w:rsidRPr="00940F69">
        <w:rPr>
          <w:rFonts w:ascii="Gill Sans MT" w:eastAsiaTheme="minorEastAsia" w:hAnsi="Gill Sans MT" w:cs="GillSansMTStd-Book"/>
          <w:color w:val="6C6463"/>
        </w:rPr>
        <w:t xml:space="preserve"> Attal and </w:t>
      </w:r>
      <w:proofErr w:type="spellStart"/>
      <w:r w:rsidRPr="00940F69">
        <w:rPr>
          <w:rFonts w:ascii="Gill Sans MT" w:eastAsiaTheme="minorEastAsia" w:hAnsi="Gill Sans MT" w:cs="GillSansMTStd-Book"/>
          <w:color w:val="6C6463"/>
        </w:rPr>
        <w:t>Lavé</w:t>
      </w:r>
      <w:proofErr w:type="spellEnd"/>
      <w:r w:rsidRPr="00940F69">
        <w:rPr>
          <w:rFonts w:ascii="Gill Sans MT" w:eastAsiaTheme="minorEastAsia" w:hAnsi="Gill Sans MT" w:cs="GillSansMTStd-Book"/>
          <w:color w:val="6C6463"/>
        </w:rPr>
        <w:t xml:space="preserve"> focus on sediment transport processes in the </w:t>
      </w:r>
      <w:proofErr w:type="spellStart"/>
      <w:r w:rsidRPr="00940F69">
        <w:rPr>
          <w:rFonts w:ascii="Gill Sans MT" w:eastAsiaTheme="minorEastAsia" w:hAnsi="Gill Sans MT" w:cs="GillSansMTStd-Book"/>
          <w:color w:val="6C6463"/>
        </w:rPr>
        <w:t>Marsyandi</w:t>
      </w:r>
      <w:proofErr w:type="spellEnd"/>
      <w:r w:rsidRPr="00940F69">
        <w:rPr>
          <w:rFonts w:ascii="Gill Sans MT" w:eastAsiaTheme="minorEastAsia" w:hAnsi="Gill Sans MT" w:cs="GillSansMTStd-Book"/>
          <w:color w:val="6C6463"/>
        </w:rPr>
        <w:t xml:space="preserve"> River in central Nepal. While the focus of their work is to understand longer term coupling of geomorphic processes on hillslopes and river, they also provide some of the only estimates of bedload transport dynamics available for Nepal.</w:t>
      </w:r>
    </w:p>
    <w:p w14:paraId="7B935E7F" w14:textId="77777777" w:rsidR="00940F69" w:rsidRPr="00940F69" w:rsidRDefault="00940F69" w:rsidP="00565EB6">
      <w:pPr>
        <w:pStyle w:val="ListParagraph"/>
        <w:numPr>
          <w:ilvl w:val="0"/>
          <w:numId w:val="22"/>
        </w:numPr>
        <w:tabs>
          <w:tab w:val="left" w:pos="821"/>
        </w:tabs>
        <w:spacing w:line="256" w:lineRule="auto"/>
        <w:ind w:right="133"/>
        <w:jc w:val="left"/>
        <w:rPr>
          <w:rFonts w:ascii="Gill Sans MT" w:eastAsiaTheme="minorEastAsia" w:hAnsi="Gill Sans MT" w:cs="GillSansMTStd-Book"/>
          <w:color w:val="6C6463"/>
        </w:rPr>
      </w:pPr>
      <w:r w:rsidRPr="00940F69">
        <w:rPr>
          <w:rFonts w:ascii="Gill Sans MT" w:eastAsiaTheme="minorEastAsia" w:hAnsi="Gill Sans MT" w:cs="GillSansMTStd-Book"/>
          <w:b/>
          <w:bCs/>
          <w:color w:val="6C6463"/>
        </w:rPr>
        <w:t xml:space="preserve">Sinha, R. et al. Basin-scale hydrology and sediment dynamics of the </w:t>
      </w:r>
      <w:proofErr w:type="spellStart"/>
      <w:r w:rsidRPr="00940F69">
        <w:rPr>
          <w:rFonts w:ascii="Gill Sans MT" w:eastAsiaTheme="minorEastAsia" w:hAnsi="Gill Sans MT" w:cs="GillSansMTStd-Book"/>
          <w:b/>
          <w:bCs/>
          <w:color w:val="6C6463"/>
        </w:rPr>
        <w:t>Kosi</w:t>
      </w:r>
      <w:proofErr w:type="spellEnd"/>
      <w:r w:rsidRPr="00940F69">
        <w:rPr>
          <w:rFonts w:ascii="Gill Sans MT" w:eastAsiaTheme="minorEastAsia" w:hAnsi="Gill Sans MT" w:cs="GillSansMTStd-Book"/>
          <w:b/>
          <w:bCs/>
          <w:color w:val="6C6463"/>
        </w:rPr>
        <w:t xml:space="preserve"> river in the Himalayan foreland. Journal of Hydrology 570, 156–166 (2019).</w:t>
      </w:r>
      <w:r w:rsidRPr="00940F69">
        <w:rPr>
          <w:rFonts w:ascii="Gill Sans MT" w:eastAsiaTheme="minorEastAsia" w:hAnsi="Gill Sans MT" w:cs="GillSansMTStd-Book"/>
          <w:color w:val="6C6463"/>
        </w:rPr>
        <w:t xml:space="preserve"> Sinha et al. </w:t>
      </w:r>
      <w:proofErr w:type="spellStart"/>
      <w:r w:rsidRPr="00940F69">
        <w:rPr>
          <w:rFonts w:ascii="Gill Sans MT" w:eastAsiaTheme="minorEastAsia" w:hAnsi="Gill Sans MT" w:cs="GillSansMTStd-Book"/>
          <w:color w:val="6C6463"/>
        </w:rPr>
        <w:t>Analyse</w:t>
      </w:r>
      <w:proofErr w:type="spellEnd"/>
      <w:r w:rsidRPr="00940F69">
        <w:rPr>
          <w:rFonts w:ascii="Gill Sans MT" w:eastAsiaTheme="minorEastAsia" w:hAnsi="Gill Sans MT" w:cs="GillSansMTStd-Book"/>
          <w:color w:val="6C6463"/>
        </w:rPr>
        <w:t xml:space="preserve"> sediment data from the </w:t>
      </w:r>
      <w:proofErr w:type="spellStart"/>
      <w:r w:rsidRPr="00940F69">
        <w:rPr>
          <w:rFonts w:ascii="Gill Sans MT" w:eastAsiaTheme="minorEastAsia" w:hAnsi="Gill Sans MT" w:cs="GillSansMTStd-Book"/>
          <w:color w:val="6C6463"/>
        </w:rPr>
        <w:t>Kosi</w:t>
      </w:r>
      <w:proofErr w:type="spellEnd"/>
      <w:r w:rsidRPr="00940F69">
        <w:rPr>
          <w:rFonts w:ascii="Gill Sans MT" w:eastAsiaTheme="minorEastAsia" w:hAnsi="Gill Sans MT" w:cs="GillSansMTStd-Book"/>
          <w:color w:val="6C6463"/>
        </w:rPr>
        <w:t xml:space="preserve"> river system. Despite being one of the major rivers in Nepal, the </w:t>
      </w:r>
      <w:proofErr w:type="spellStart"/>
      <w:r w:rsidRPr="00940F69">
        <w:rPr>
          <w:rFonts w:ascii="Gill Sans MT" w:eastAsiaTheme="minorEastAsia" w:hAnsi="Gill Sans MT" w:cs="GillSansMTStd-Book"/>
          <w:color w:val="6C6463"/>
        </w:rPr>
        <w:t>Kosi</w:t>
      </w:r>
      <w:proofErr w:type="spellEnd"/>
      <w:r w:rsidRPr="00940F69">
        <w:rPr>
          <w:rFonts w:ascii="Gill Sans MT" w:eastAsiaTheme="minorEastAsia" w:hAnsi="Gill Sans MT" w:cs="GillSansMTStd-Book"/>
          <w:color w:val="6C6463"/>
        </w:rPr>
        <w:t xml:space="preserve"> river system is very poorly monitored. Unfortunately, most analysis presented in the paper are based on very short time series of sediment transport and data are not reported in a format that would allow their use in a quantitative analysis.</w:t>
      </w:r>
    </w:p>
    <w:p w14:paraId="5F9D23FF" w14:textId="77777777" w:rsidR="00940F69" w:rsidRPr="00940F69" w:rsidRDefault="00940F69" w:rsidP="00565EB6">
      <w:pPr>
        <w:pStyle w:val="ListParagraph"/>
        <w:numPr>
          <w:ilvl w:val="0"/>
          <w:numId w:val="22"/>
        </w:numPr>
        <w:tabs>
          <w:tab w:val="left" w:pos="821"/>
        </w:tabs>
        <w:spacing w:line="256" w:lineRule="auto"/>
        <w:ind w:right="133"/>
        <w:jc w:val="left"/>
        <w:rPr>
          <w:rFonts w:ascii="Gill Sans MT" w:eastAsiaTheme="minorEastAsia" w:hAnsi="Gill Sans MT" w:cs="GillSansMTStd-Book"/>
          <w:color w:val="6C6463"/>
        </w:rPr>
      </w:pPr>
      <w:proofErr w:type="spellStart"/>
      <w:r w:rsidRPr="00940F69">
        <w:rPr>
          <w:rFonts w:ascii="Gill Sans MT" w:eastAsiaTheme="minorEastAsia" w:hAnsi="Gill Sans MT" w:cs="GillSansMTStd-Book"/>
          <w:b/>
          <w:bCs/>
          <w:color w:val="6C6463"/>
        </w:rPr>
        <w:t>Yogacharya</w:t>
      </w:r>
      <w:proofErr w:type="spellEnd"/>
      <w:r w:rsidRPr="00940F69">
        <w:rPr>
          <w:rFonts w:ascii="Gill Sans MT" w:eastAsiaTheme="minorEastAsia" w:hAnsi="Gill Sans MT" w:cs="GillSansMTStd-Book"/>
          <w:b/>
          <w:bCs/>
          <w:color w:val="6C6463"/>
        </w:rPr>
        <w:t>, K. S. A Review on Status of Sediment Studies in Nepal. Journal of Hydrology and Meteorology 5, (2008).</w:t>
      </w:r>
      <w:r w:rsidRPr="00940F69">
        <w:rPr>
          <w:rFonts w:ascii="Gill Sans MT" w:eastAsiaTheme="minorEastAsia" w:hAnsi="Gill Sans MT" w:cs="GillSansMTStd-Book"/>
          <w:color w:val="6C6463"/>
        </w:rPr>
        <w:t xml:space="preserve"> </w:t>
      </w:r>
      <w:proofErr w:type="spellStart"/>
      <w:r w:rsidRPr="00940F69">
        <w:rPr>
          <w:rFonts w:ascii="Gill Sans MT" w:eastAsiaTheme="minorEastAsia" w:hAnsi="Gill Sans MT" w:cs="GillSansMTStd-Book"/>
          <w:color w:val="6C6463"/>
        </w:rPr>
        <w:t>Yogacharya</w:t>
      </w:r>
      <w:proofErr w:type="spellEnd"/>
      <w:r w:rsidRPr="00940F69">
        <w:rPr>
          <w:rFonts w:ascii="Gill Sans MT" w:eastAsiaTheme="minorEastAsia" w:hAnsi="Gill Sans MT" w:cs="GillSansMTStd-Book"/>
          <w:color w:val="6C6463"/>
        </w:rPr>
        <w:t xml:space="preserve"> provides a review of sediment data that were collected for specific engineering projects. While there is no way to independently estimate the quality of these data and how they were derived, </w:t>
      </w:r>
      <w:proofErr w:type="spellStart"/>
      <w:r w:rsidRPr="00940F69">
        <w:rPr>
          <w:rFonts w:ascii="Gill Sans MT" w:eastAsiaTheme="minorEastAsia" w:hAnsi="Gill Sans MT" w:cs="GillSansMTStd-Book"/>
          <w:color w:val="6C6463"/>
        </w:rPr>
        <w:t>Yogacharya’s</w:t>
      </w:r>
      <w:proofErr w:type="spellEnd"/>
      <w:r w:rsidRPr="00940F69">
        <w:rPr>
          <w:rFonts w:ascii="Gill Sans MT" w:eastAsiaTheme="minorEastAsia" w:hAnsi="Gill Sans MT" w:cs="GillSansMTStd-Book"/>
          <w:color w:val="6C6463"/>
        </w:rPr>
        <w:t xml:space="preserve"> review provides an important set of data that are different from DHM’s data set.</w:t>
      </w:r>
    </w:p>
    <w:p w14:paraId="2A7AE333" w14:textId="77777777" w:rsidR="00940F69" w:rsidRPr="00940F69" w:rsidRDefault="00940F69" w:rsidP="00565EB6">
      <w:pPr>
        <w:pStyle w:val="ListParagraph"/>
        <w:numPr>
          <w:ilvl w:val="0"/>
          <w:numId w:val="22"/>
        </w:numPr>
        <w:tabs>
          <w:tab w:val="left" w:pos="821"/>
        </w:tabs>
        <w:spacing w:before="12" w:line="259" w:lineRule="auto"/>
        <w:ind w:right="132"/>
        <w:jc w:val="left"/>
        <w:rPr>
          <w:rFonts w:ascii="Gill Sans MT" w:eastAsiaTheme="minorEastAsia" w:hAnsi="Gill Sans MT" w:cs="GillSansMTStd-Book"/>
          <w:color w:val="6C6463"/>
        </w:rPr>
      </w:pPr>
      <w:proofErr w:type="spellStart"/>
      <w:r w:rsidRPr="00940F69">
        <w:rPr>
          <w:rFonts w:ascii="Gill Sans MT" w:eastAsiaTheme="minorEastAsia" w:hAnsi="Gill Sans MT" w:cs="GillSansMTStd-Book"/>
          <w:b/>
          <w:bCs/>
          <w:color w:val="6C6463"/>
        </w:rPr>
        <w:t>Lavé</w:t>
      </w:r>
      <w:proofErr w:type="spellEnd"/>
      <w:r w:rsidRPr="00940F69">
        <w:rPr>
          <w:rFonts w:ascii="Gill Sans MT" w:eastAsiaTheme="minorEastAsia" w:hAnsi="Gill Sans MT" w:cs="GillSansMTStd-Book"/>
          <w:b/>
          <w:bCs/>
          <w:color w:val="6C6463"/>
        </w:rPr>
        <w:t xml:space="preserve"> J. &amp; </w:t>
      </w:r>
      <w:proofErr w:type="spellStart"/>
      <w:r w:rsidRPr="00940F69">
        <w:rPr>
          <w:rFonts w:ascii="Gill Sans MT" w:eastAsiaTheme="minorEastAsia" w:hAnsi="Gill Sans MT" w:cs="GillSansMTStd-Book"/>
          <w:b/>
          <w:bCs/>
          <w:color w:val="6C6463"/>
        </w:rPr>
        <w:t>Avouac</w:t>
      </w:r>
      <w:proofErr w:type="spellEnd"/>
      <w:r w:rsidRPr="00940F69">
        <w:rPr>
          <w:rFonts w:ascii="Gill Sans MT" w:eastAsiaTheme="minorEastAsia" w:hAnsi="Gill Sans MT" w:cs="GillSansMTStd-Book"/>
          <w:b/>
          <w:bCs/>
          <w:color w:val="6C6463"/>
        </w:rPr>
        <w:t xml:space="preserve"> J. P. Fluvial incision and tectonic uplift across the Himalayas of central Nepal. Journal of Geophysical Research: Solid Earth 106, 26561–26591 (2001).</w:t>
      </w:r>
      <w:r w:rsidRPr="00940F69">
        <w:rPr>
          <w:rFonts w:ascii="Gill Sans MT" w:eastAsiaTheme="minorEastAsia" w:hAnsi="Gill Sans MT" w:cs="GillSansMTStd-Book"/>
          <w:color w:val="6C6463"/>
        </w:rPr>
        <w:t xml:space="preserve"> </w:t>
      </w:r>
      <w:proofErr w:type="spellStart"/>
      <w:r w:rsidRPr="00940F69">
        <w:rPr>
          <w:rFonts w:ascii="Gill Sans MT" w:eastAsiaTheme="minorEastAsia" w:hAnsi="Gill Sans MT" w:cs="GillSansMTStd-Book"/>
          <w:color w:val="6C6463"/>
        </w:rPr>
        <w:t>Lavé</w:t>
      </w:r>
      <w:proofErr w:type="spellEnd"/>
      <w:r w:rsidRPr="00940F69">
        <w:rPr>
          <w:rFonts w:ascii="Gill Sans MT" w:eastAsiaTheme="minorEastAsia" w:hAnsi="Gill Sans MT" w:cs="GillSansMTStd-Book"/>
          <w:color w:val="6C6463"/>
        </w:rPr>
        <w:t xml:space="preserve"> and </w:t>
      </w:r>
      <w:proofErr w:type="spellStart"/>
      <w:r w:rsidRPr="00940F69">
        <w:rPr>
          <w:rFonts w:ascii="Gill Sans MT" w:eastAsiaTheme="minorEastAsia" w:hAnsi="Gill Sans MT" w:cs="GillSansMTStd-Book"/>
          <w:color w:val="6C6463"/>
        </w:rPr>
        <w:t>Avouac’s</w:t>
      </w:r>
      <w:proofErr w:type="spellEnd"/>
      <w:r w:rsidRPr="00940F69">
        <w:rPr>
          <w:rFonts w:ascii="Gill Sans MT" w:eastAsiaTheme="minorEastAsia" w:hAnsi="Gill Sans MT" w:cs="GillSansMTStd-Book"/>
          <w:color w:val="6C6463"/>
        </w:rPr>
        <w:t xml:space="preserve"> paper is prototypical for papers that aim at understanding the coupling between earth surface and river processes based on observations from the Himalayas. While not the objective of the paper, their data can be very useful for management applications. Specifically, they provide a transversal section across the major rivers of central Nepal, and the </w:t>
      </w:r>
      <w:proofErr w:type="spellStart"/>
      <w:r w:rsidRPr="00940F69">
        <w:rPr>
          <w:rFonts w:ascii="Gill Sans MT" w:eastAsiaTheme="minorEastAsia" w:hAnsi="Gill Sans MT" w:cs="GillSansMTStd-Book"/>
          <w:color w:val="6C6463"/>
        </w:rPr>
        <w:t>longterm</w:t>
      </w:r>
      <w:proofErr w:type="spellEnd"/>
      <w:r w:rsidRPr="00940F69">
        <w:rPr>
          <w:rFonts w:ascii="Gill Sans MT" w:eastAsiaTheme="minorEastAsia" w:hAnsi="Gill Sans MT" w:cs="GillSansMTStd-Book"/>
          <w:color w:val="6C6463"/>
        </w:rPr>
        <w:t xml:space="preserve"> cosmogenic estimates of denudation can provide an independent check on dissolved sediment samples.</w:t>
      </w:r>
    </w:p>
    <w:p w14:paraId="476AF524" w14:textId="77777777" w:rsidR="00940F69" w:rsidRDefault="00940F69" w:rsidP="00CF1A12">
      <w:pPr>
        <w:pStyle w:val="ListParagraph"/>
        <w:numPr>
          <w:ilvl w:val="0"/>
          <w:numId w:val="22"/>
        </w:numPr>
        <w:tabs>
          <w:tab w:val="left" w:pos="821"/>
          <w:tab w:val="left" w:pos="7887"/>
        </w:tabs>
        <w:spacing w:before="41" w:line="256" w:lineRule="auto"/>
        <w:ind w:right="137"/>
        <w:jc w:val="left"/>
      </w:pPr>
      <w:r w:rsidRPr="00CF1A12">
        <w:rPr>
          <w:rFonts w:ascii="Gill Sans MT" w:eastAsiaTheme="minorEastAsia" w:hAnsi="Gill Sans MT" w:cs="GillSansMTStd-Book"/>
          <w:b/>
          <w:bCs/>
          <w:color w:val="6C6463"/>
        </w:rPr>
        <w:t xml:space="preserve">Ojha, L., Ferrier, K. L. &amp; Ojha, T. Millennial-scale denudation rates in the Himalaya of Far Western Nepal. Earth Surface Dynamics Discussions 1–21 (2019) </w:t>
      </w:r>
      <w:proofErr w:type="spellStart"/>
      <w:proofErr w:type="gramStart"/>
      <w:r w:rsidRPr="00CF1A12">
        <w:rPr>
          <w:rFonts w:ascii="Gill Sans MT" w:eastAsiaTheme="minorEastAsia" w:hAnsi="Gill Sans MT" w:cs="GillSansMTStd-Book"/>
          <w:b/>
          <w:bCs/>
          <w:color w:val="6C6463"/>
        </w:rPr>
        <w:t>doi:https</w:t>
      </w:r>
      <w:proofErr w:type="spellEnd"/>
      <w:r w:rsidRPr="00CF1A12">
        <w:rPr>
          <w:rFonts w:ascii="Gill Sans MT" w:eastAsiaTheme="minorEastAsia" w:hAnsi="Gill Sans MT" w:cs="GillSansMTStd-Book"/>
          <w:b/>
          <w:bCs/>
          <w:color w:val="6C6463"/>
        </w:rPr>
        <w:t>://doi.org/10.5194/esurf-2019-7</w:t>
      </w:r>
      <w:proofErr w:type="gramEnd"/>
      <w:r w:rsidRPr="00CF1A12">
        <w:rPr>
          <w:rFonts w:ascii="Gill Sans MT" w:eastAsiaTheme="minorEastAsia" w:hAnsi="Gill Sans MT" w:cs="GillSansMTStd-Book"/>
          <w:b/>
          <w:bCs/>
          <w:color w:val="6C6463"/>
        </w:rPr>
        <w:t>.</w:t>
      </w:r>
      <w:r w:rsidRPr="00CF1A12">
        <w:rPr>
          <w:rFonts w:ascii="Gill Sans MT" w:eastAsiaTheme="minorEastAsia" w:hAnsi="Gill Sans MT" w:cs="GillSansMTStd-Book"/>
          <w:color w:val="6C6463"/>
        </w:rPr>
        <w:t xml:space="preserve"> Ojha et al. is one of the few studies that reports on original sediment data specifically for the </w:t>
      </w:r>
      <w:proofErr w:type="spellStart"/>
      <w:r w:rsidRPr="00CF1A12">
        <w:rPr>
          <w:rFonts w:ascii="Gill Sans MT" w:eastAsiaTheme="minorEastAsia" w:hAnsi="Gill Sans MT" w:cs="GillSansMTStd-Book"/>
          <w:color w:val="6C6463"/>
        </w:rPr>
        <w:t>Karnalli</w:t>
      </w:r>
      <w:proofErr w:type="spellEnd"/>
      <w:r w:rsidRPr="00CF1A12">
        <w:rPr>
          <w:rFonts w:ascii="Gill Sans MT" w:eastAsiaTheme="minorEastAsia" w:hAnsi="Gill Sans MT" w:cs="GillSansMTStd-Book"/>
          <w:color w:val="6C6463"/>
        </w:rPr>
        <w:t xml:space="preserve"> basin. Data are derived from cosmogenic</w:t>
      </w:r>
      <w:r w:rsidR="00CF1A12">
        <w:rPr>
          <w:rFonts w:ascii="Gill Sans MT" w:eastAsiaTheme="minorEastAsia" w:hAnsi="Gill Sans MT" w:cs="GillSansMTStd-Book"/>
          <w:color w:val="6C6463"/>
        </w:rPr>
        <w:t xml:space="preserve"> </w:t>
      </w:r>
      <w:r>
        <w:t xml:space="preserve">nuclides, and thus representing an average over a </w:t>
      </w:r>
      <w:proofErr w:type="gramStart"/>
      <w:r>
        <w:t>longer timescales</w:t>
      </w:r>
      <w:proofErr w:type="gramEnd"/>
      <w:r>
        <w:t>. However, they are an important independent data source.</w:t>
      </w:r>
    </w:p>
    <w:p w14:paraId="6D4B4935" w14:textId="77777777" w:rsidR="00940F69" w:rsidRPr="00940F69" w:rsidRDefault="00940F69" w:rsidP="00565EB6">
      <w:pPr>
        <w:pStyle w:val="ListParagraph"/>
        <w:numPr>
          <w:ilvl w:val="0"/>
          <w:numId w:val="22"/>
        </w:numPr>
        <w:tabs>
          <w:tab w:val="left" w:pos="821"/>
        </w:tabs>
        <w:spacing w:before="1" w:line="256" w:lineRule="auto"/>
        <w:ind w:right="132"/>
        <w:jc w:val="left"/>
        <w:rPr>
          <w:rFonts w:ascii="Gill Sans MT" w:eastAsiaTheme="minorEastAsia" w:hAnsi="Gill Sans MT" w:cs="GillSansMTStd-Book"/>
          <w:color w:val="6C6463"/>
        </w:rPr>
      </w:pPr>
      <w:r w:rsidRPr="00FC40AE">
        <w:rPr>
          <w:rFonts w:ascii="Gill Sans MT" w:eastAsiaTheme="minorEastAsia" w:hAnsi="Gill Sans MT" w:cs="GillSansMTStd-Book"/>
          <w:b/>
          <w:bCs/>
          <w:color w:val="6C6463"/>
          <w:lang w:val="de-DE"/>
        </w:rPr>
        <w:t xml:space="preserve">Vogl, A. L., Schmitt, R. J. P. et al. </w:t>
      </w:r>
      <w:r w:rsidRPr="00940F69">
        <w:rPr>
          <w:rFonts w:ascii="Gill Sans MT" w:eastAsiaTheme="minorEastAsia" w:hAnsi="Gill Sans MT" w:cs="GillSansMTStd-Book"/>
          <w:b/>
          <w:bCs/>
          <w:color w:val="6C6463"/>
        </w:rPr>
        <w:t>Valuing Green Infrastructure: Volume I: Case Study of Kali Gandaki Watershed, Nepal. (2019).</w:t>
      </w:r>
      <w:r w:rsidRPr="00940F69">
        <w:rPr>
          <w:rFonts w:ascii="Gill Sans MT" w:eastAsiaTheme="minorEastAsia" w:hAnsi="Gill Sans MT" w:cs="GillSansMTStd-Book"/>
          <w:color w:val="6C6463"/>
        </w:rPr>
        <w:t xml:space="preserve"> Vogl et al. study the role of green </w:t>
      </w:r>
      <w:r w:rsidRPr="00940F69">
        <w:rPr>
          <w:rFonts w:ascii="Gill Sans MT" w:eastAsiaTheme="minorEastAsia" w:hAnsi="Gill Sans MT" w:cs="GillSansMTStd-Book"/>
          <w:color w:val="6C6463"/>
        </w:rPr>
        <w:lastRenderedPageBreak/>
        <w:t>infrastructure and land management to minimize geomorphic hazards and erosion in the Kaligandaki catchment. Sediment data for this report were collected by researchers from Kathmandu University over the 2018/2019 water year. These data are the only original raw data to which the authors of this report had access and provide the only insight in sediment origins on smaller scales, i.e., not for major basins, but on the scale of smaller sub-basins.</w:t>
      </w:r>
    </w:p>
    <w:p w14:paraId="7C445C01" w14:textId="77777777" w:rsidR="00940F69" w:rsidRDefault="00940F69" w:rsidP="00940F69">
      <w:pPr>
        <w:pStyle w:val="BodyText"/>
        <w:spacing w:before="43" w:line="256" w:lineRule="auto"/>
        <w:ind w:right="135"/>
        <w:jc w:val="both"/>
        <w:rPr>
          <w:rFonts w:ascii="Gill Sans MT" w:eastAsiaTheme="minorEastAsia" w:hAnsi="Gill Sans MT" w:cs="GillSansMTStd-Book"/>
          <w:color w:val="6C6463"/>
        </w:rPr>
      </w:pPr>
    </w:p>
    <w:p w14:paraId="658A85FA" w14:textId="77777777" w:rsidR="00940F69" w:rsidRPr="00940F69" w:rsidRDefault="00940F69" w:rsidP="00940F69">
      <w:pPr>
        <w:pStyle w:val="Heading1"/>
      </w:pPr>
      <w:bookmarkStart w:id="7" w:name="_Toc46932731"/>
      <w:r w:rsidRPr="00940F69">
        <w:t>Methods and data</w:t>
      </w:r>
      <w:bookmarkEnd w:id="7"/>
    </w:p>
    <w:p w14:paraId="0E42AC27" w14:textId="77777777" w:rsidR="00940F69" w:rsidRPr="00940F69" w:rsidRDefault="00940F69" w:rsidP="00940F69">
      <w:pPr>
        <w:pStyle w:val="Heading2"/>
      </w:pPr>
      <w:bookmarkStart w:id="8" w:name="_bookmark5"/>
      <w:bookmarkStart w:id="9" w:name="_Toc46932732"/>
      <w:bookmarkEnd w:id="8"/>
      <w:r w:rsidRPr="00940F69">
        <w:t>Measured suspended sediment data</w:t>
      </w:r>
      <w:bookmarkEnd w:id="9"/>
    </w:p>
    <w:p w14:paraId="2ED30FF6" w14:textId="77777777" w:rsidR="00940F69" w:rsidRPr="00222A9D" w:rsidRDefault="00940F69" w:rsidP="00565EB6">
      <w:pPr>
        <w:pStyle w:val="BodyText"/>
        <w:spacing w:before="38" w:line="256" w:lineRule="auto"/>
        <w:ind w:right="133"/>
        <w:rPr>
          <w:rFonts w:ascii="Gill Sans MT" w:eastAsiaTheme="minorEastAsia" w:hAnsi="Gill Sans MT" w:cs="GillSansMTStd-Book"/>
          <w:color w:val="6C6463"/>
        </w:rPr>
      </w:pPr>
      <w:r w:rsidRPr="00222A9D">
        <w:rPr>
          <w:rFonts w:ascii="Gill Sans MT" w:eastAsiaTheme="minorEastAsia" w:hAnsi="Gill Sans MT" w:cs="GillSansMTStd-Book"/>
          <w:color w:val="6C6463"/>
        </w:rPr>
        <w:t xml:space="preserve">This report is mostly built on transport rates reported in Anderman et al., (2012) based upon data collected from DHM at twelve stations. Of those twelve stations, only two are located in the Karnali basin. These data are complemented with data for the 5 stations in the upper Kaligandaki river (Vogl et al., 2019). Additional information is available from a number of reports and papers (see annotated bibliography). In general, data from Anderman et al., (2012) are considered as primary data source because of their consistency, while other data are used as an independent check on findings derived from Anderman et al.’s (2012) data </w:t>
      </w:r>
      <w:hyperlink r:id="rId20" w:anchor="_bookmark6" w:history="1">
        <w:r w:rsidRPr="00222A9D">
          <w:rPr>
            <w:rFonts w:eastAsiaTheme="minorEastAsia" w:cs="GillSansMTStd-Book"/>
            <w:color w:val="6C6463"/>
          </w:rPr>
          <w:t>(Figure 3</w:t>
        </w:r>
      </w:hyperlink>
      <w:r w:rsidRPr="00222A9D">
        <w:rPr>
          <w:rFonts w:ascii="Gill Sans MT" w:eastAsiaTheme="minorEastAsia" w:hAnsi="Gill Sans MT" w:cs="GillSansMTStd-Book"/>
          <w:color w:val="6C6463"/>
        </w:rPr>
        <w:t>).</w:t>
      </w:r>
    </w:p>
    <w:p w14:paraId="72182841" w14:textId="77777777" w:rsidR="00940F69" w:rsidRDefault="00940F69" w:rsidP="00565EB6">
      <w:pPr>
        <w:pStyle w:val="BodyText"/>
        <w:spacing w:before="158" w:line="256" w:lineRule="auto"/>
        <w:ind w:right="133"/>
        <w:rPr>
          <w:rFonts w:ascii="Gill Sans MT" w:eastAsiaTheme="minorEastAsia" w:hAnsi="Gill Sans MT" w:cs="GillSansMTStd-Book"/>
          <w:color w:val="6C6463"/>
        </w:rPr>
      </w:pPr>
      <w:r w:rsidRPr="00222A9D">
        <w:rPr>
          <w:rFonts w:ascii="Gill Sans MT" w:eastAsiaTheme="minorEastAsia" w:hAnsi="Gill Sans MT" w:cs="GillSansMTStd-Book"/>
          <w:color w:val="6C6463"/>
        </w:rPr>
        <w:t xml:space="preserve">Commonly, loads are calculated from sediment concentration measurements at the location of a discharge gauge. Sediment concentrations are multiplied with local discharge rates at the time of sampling to derive a load [Mass/Time] from concentration [Mass/Volume] X discharge [Volume/Time]. Often, a regression is fit between concentrations and discharge. From that regression, sediment concentrations and then load can be estimated from discharge alone. While this approach is subject to uncertainty because the correlation between discharge and sediment may change, </w:t>
      </w:r>
      <w:proofErr w:type="gramStart"/>
      <w:r w:rsidRPr="00222A9D">
        <w:rPr>
          <w:rFonts w:ascii="Gill Sans MT" w:eastAsiaTheme="minorEastAsia" w:hAnsi="Gill Sans MT" w:cs="GillSansMTStd-Book"/>
          <w:color w:val="6C6463"/>
        </w:rPr>
        <w:t>it  allows</w:t>
      </w:r>
      <w:proofErr w:type="gramEnd"/>
      <w:r w:rsidRPr="00222A9D">
        <w:rPr>
          <w:rFonts w:ascii="Gill Sans MT" w:eastAsiaTheme="minorEastAsia" w:hAnsi="Gill Sans MT" w:cs="GillSansMTStd-Book"/>
          <w:color w:val="6C6463"/>
        </w:rPr>
        <w:t xml:space="preserve"> to estimate sediment transport for prior period for which there are only discharge measurements. Another major limitation is that sediment measurements reported by DHM are from different periods of time. I.e., some stations might have sediment measurements from the early 2000s, but at other stations sediment data have been derived only for few years in the 1980s and 1990s.</w:t>
      </w:r>
    </w:p>
    <w:p w14:paraId="23CD484A" w14:textId="77777777" w:rsidR="00222A9D" w:rsidRDefault="00222A9D" w:rsidP="00222A9D">
      <w:pPr>
        <w:pStyle w:val="BodyText"/>
        <w:keepNext/>
        <w:spacing w:before="158" w:line="256" w:lineRule="auto"/>
        <w:ind w:right="133"/>
        <w:jc w:val="center"/>
      </w:pPr>
      <w:r>
        <w:rPr>
          <w:noProof/>
        </w:rPr>
        <w:drawing>
          <wp:inline distT="0" distB="0" distL="0" distR="0" wp14:anchorId="5C8FB8C7" wp14:editId="10B0A0AF">
            <wp:extent cx="5663565" cy="3159760"/>
            <wp:effectExtent l="0" t="0" r="0" b="2540"/>
            <wp:docPr id="6" name="image3.png"/>
            <wp:cNvGraphicFramePr/>
            <a:graphic xmlns:a="http://schemas.openxmlformats.org/drawingml/2006/main">
              <a:graphicData uri="http://schemas.openxmlformats.org/drawingml/2006/picture">
                <pic:pic xmlns:pic="http://schemas.openxmlformats.org/drawingml/2006/picture">
                  <pic:nvPicPr>
                    <pic:cNvPr id="5" name="image3.png"/>
                    <pic:cNvPicPr/>
                  </pic:nvPicPr>
                  <pic:blipFill>
                    <a:blip r:embed="rId21" cstate="email">
                      <a:extLst>
                        <a:ext uri="{28A0092B-C50C-407E-A947-70E740481C1C}">
                          <a14:useLocalDpi xmlns:a14="http://schemas.microsoft.com/office/drawing/2010/main"/>
                        </a:ext>
                      </a:extLst>
                    </a:blip>
                    <a:stretch>
                      <a:fillRect/>
                    </a:stretch>
                  </pic:blipFill>
                  <pic:spPr>
                    <a:xfrm>
                      <a:off x="0" y="0"/>
                      <a:ext cx="5663565" cy="3159760"/>
                    </a:xfrm>
                    <a:prstGeom prst="rect">
                      <a:avLst/>
                    </a:prstGeom>
                  </pic:spPr>
                </pic:pic>
              </a:graphicData>
            </a:graphic>
          </wp:inline>
        </w:drawing>
      </w:r>
    </w:p>
    <w:p w14:paraId="155B1055" w14:textId="77777777" w:rsidR="00222A9D" w:rsidRPr="00222A9D" w:rsidRDefault="00222A9D" w:rsidP="00222A9D">
      <w:pPr>
        <w:pStyle w:val="Caption"/>
        <w:jc w:val="center"/>
        <w:rPr>
          <w:color w:val="6C6463"/>
        </w:rPr>
      </w:pPr>
      <w:bookmarkStart w:id="10" w:name="_Ref48229833"/>
      <w:r>
        <w:t xml:space="preserve">Figure </w:t>
      </w:r>
      <w:fldSimple w:instr=" SEQ Figure \* ARABIC ">
        <w:r w:rsidR="00565EB6">
          <w:rPr>
            <w:noProof/>
          </w:rPr>
          <w:t>3</w:t>
        </w:r>
      </w:fldSimple>
      <w:bookmarkEnd w:id="10"/>
      <w:r>
        <w:t xml:space="preserve">: </w:t>
      </w:r>
      <w:r w:rsidRPr="00F511BC">
        <w:t>Geography of Nepal, key rivers, and gauged basins. Location of available sediment data based on the gauging stations reported by Vogl, Schmitt et al. (2019) (Id numbers &gt; 1000) and Anderman et al. (2012). Thick black lines represent the area contributi</w:t>
      </w:r>
      <w:r>
        <w:t>ng each gauging station.</w:t>
      </w:r>
    </w:p>
    <w:p w14:paraId="618E515D" w14:textId="77777777" w:rsidR="00222A9D" w:rsidRPr="00222A9D" w:rsidRDefault="00222A9D" w:rsidP="00222A9D">
      <w:pPr>
        <w:pStyle w:val="Heading2"/>
      </w:pPr>
      <w:bookmarkStart w:id="11" w:name="_Toc46932733"/>
      <w:r w:rsidRPr="00222A9D">
        <w:lastRenderedPageBreak/>
        <w:t>Analyzing sediment data</w:t>
      </w:r>
      <w:bookmarkEnd w:id="11"/>
    </w:p>
    <w:p w14:paraId="2BD43760" w14:textId="77777777" w:rsidR="00222A9D" w:rsidRPr="00222A9D" w:rsidRDefault="00222A9D" w:rsidP="00222A9D">
      <w:pPr>
        <w:pStyle w:val="Heading3"/>
      </w:pPr>
      <w:bookmarkStart w:id="12" w:name="_bookmark8"/>
      <w:bookmarkStart w:id="13" w:name="_Toc46932734"/>
      <w:bookmarkEnd w:id="12"/>
      <w:r w:rsidRPr="00222A9D">
        <w:t>Converting and interpreting sediment yields and loads</w:t>
      </w:r>
      <w:bookmarkEnd w:id="13"/>
    </w:p>
    <w:p w14:paraId="075D2882" w14:textId="77777777" w:rsidR="00222A9D" w:rsidRDefault="00222A9D" w:rsidP="00565EB6">
      <w:pPr>
        <w:pStyle w:val="BodyText"/>
        <w:spacing w:before="35" w:line="256" w:lineRule="auto"/>
        <w:ind w:right="136"/>
        <w:rPr>
          <w:rFonts w:ascii="Gill Sans MT" w:eastAsiaTheme="minorEastAsia" w:hAnsi="Gill Sans MT" w:cs="GillSansMTStd-Book"/>
          <w:color w:val="6C6463"/>
        </w:rPr>
      </w:pPr>
      <w:r w:rsidRPr="00222A9D">
        <w:rPr>
          <w:rFonts w:ascii="Gill Sans MT" w:eastAsiaTheme="minorEastAsia" w:hAnsi="Gill Sans MT" w:cs="GillSansMTStd-Book"/>
          <w:color w:val="6C6463"/>
        </w:rPr>
        <w:t>Sediment yields refer to the amount of sediment that is mobilized from the hillslopes and reaches a downstream point in the river network. Sediment yield is calculated as sediment load [Mass/Time] normalized by the area draining towards a point of interest [Area]. Thus, loads can be converted to yields by</w:t>
      </w:r>
    </w:p>
    <w:p w14:paraId="1BE7B368" w14:textId="77777777" w:rsidR="00222A9D" w:rsidRDefault="00200A3F" w:rsidP="00222A9D">
      <w:pPr>
        <w:jc w:val="center"/>
      </w:pPr>
      <w:r>
        <w:rPr>
          <w:noProof/>
        </w:rPr>
        <w:drawing>
          <wp:inline distT="0" distB="0" distL="0" distR="0" wp14:anchorId="63110CC0" wp14:editId="2022FDEA">
            <wp:extent cx="941106" cy="755374"/>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954474" cy="766104"/>
                    </a:xfrm>
                    <a:prstGeom prst="rect">
                      <a:avLst/>
                    </a:prstGeom>
                    <a:noFill/>
                    <a:ln>
                      <a:noFill/>
                    </a:ln>
                  </pic:spPr>
                </pic:pic>
              </a:graphicData>
            </a:graphic>
          </wp:inline>
        </w:drawing>
      </w:r>
      <w:r>
        <w:rPr>
          <w:noProof/>
        </w:rPr>
        <w:t xml:space="preserve"> </w:t>
      </w:r>
    </w:p>
    <w:p w14:paraId="22DA6EC1" w14:textId="77777777" w:rsidR="00222A9D" w:rsidRPr="00222A9D" w:rsidRDefault="00222A9D" w:rsidP="00565EB6">
      <w:pPr>
        <w:pStyle w:val="BodyText"/>
        <w:spacing w:before="142" w:line="242" w:lineRule="auto"/>
        <w:ind w:right="133"/>
        <w:rPr>
          <w:rFonts w:ascii="Gill Sans MT" w:eastAsiaTheme="minorEastAsia" w:hAnsi="Gill Sans MT" w:cs="GillSansMTStd-Book"/>
          <w:color w:val="6C6463"/>
        </w:rPr>
      </w:pPr>
      <w:r w:rsidRPr="00222A9D">
        <w:rPr>
          <w:rFonts w:ascii="Gill Sans MT" w:eastAsiaTheme="minorEastAsia" w:hAnsi="Gill Sans MT" w:cs="GillSansMTStd-Book"/>
          <w:color w:val="6C6463"/>
        </w:rPr>
        <w:t xml:space="preserve">Where </w:t>
      </w:r>
      <w:r w:rsidRPr="00222A9D">
        <w:rPr>
          <w:rFonts w:ascii="Cambria Math" w:eastAsiaTheme="minorEastAsia" w:hAnsi="Cambria Math" w:cs="Cambria Math"/>
          <w:color w:val="6C6463"/>
        </w:rPr>
        <w:t>𝑌</w:t>
      </w:r>
      <w:r>
        <w:rPr>
          <w:rFonts w:ascii="Cambria Math" w:eastAsiaTheme="minorEastAsia" w:hAnsi="Cambria Math" w:cs="Cambria Math"/>
          <w:color w:val="6C6463"/>
          <w:vertAlign w:val="subscript"/>
        </w:rPr>
        <w:t>s</w:t>
      </w:r>
      <w:r w:rsidRPr="00222A9D">
        <w:rPr>
          <w:rFonts w:ascii="Gill Sans MT" w:eastAsiaTheme="minorEastAsia" w:hAnsi="Gill Sans MT" w:cs="GillSansMTStd-Book"/>
          <w:color w:val="6C6463"/>
        </w:rPr>
        <w:t xml:space="preserve"> is the sediment yield [t/km2/yr], </w:t>
      </w:r>
      <w:r w:rsidRPr="00222A9D">
        <w:rPr>
          <w:rFonts w:ascii="Cambria Math" w:eastAsiaTheme="minorEastAsia" w:hAnsi="Cambria Math" w:cs="Cambria Math"/>
          <w:color w:val="6C6463"/>
        </w:rPr>
        <w:t>𝑄</w:t>
      </w:r>
      <w:r w:rsidRPr="007A5D66">
        <w:rPr>
          <w:rFonts w:ascii="Cambria Math" w:eastAsiaTheme="minorEastAsia" w:hAnsi="Cambria Math" w:cs="Cambria Math"/>
          <w:color w:val="6C6463"/>
          <w:vertAlign w:val="subscript"/>
        </w:rPr>
        <w:t>𝑆</w:t>
      </w:r>
      <w:r w:rsidRPr="00222A9D">
        <w:rPr>
          <w:rFonts w:ascii="Gill Sans MT" w:eastAsiaTheme="minorEastAsia" w:hAnsi="Gill Sans MT" w:cs="GillSansMTStd-Book"/>
          <w:color w:val="6C6463"/>
        </w:rPr>
        <w:t xml:space="preserve"> is the observed load [t/yr], </w:t>
      </w:r>
      <w:r w:rsidRPr="00222A9D">
        <w:rPr>
          <w:rFonts w:ascii="Cambria Math" w:eastAsiaTheme="minorEastAsia" w:hAnsi="Cambria Math" w:cs="Cambria Math"/>
          <w:color w:val="6C6463"/>
        </w:rPr>
        <w:t>𝐴</w:t>
      </w:r>
      <w:r w:rsidRPr="007A5D66">
        <w:rPr>
          <w:rFonts w:ascii="Cambria Math" w:eastAsiaTheme="minorEastAsia" w:hAnsi="Cambria Math" w:cs="Cambria Math"/>
          <w:color w:val="6C6463"/>
          <w:vertAlign w:val="subscript"/>
        </w:rPr>
        <w:t>𝐷</w:t>
      </w:r>
      <w:r w:rsidRPr="00222A9D">
        <w:rPr>
          <w:rFonts w:ascii="Gill Sans MT" w:eastAsiaTheme="minorEastAsia" w:hAnsi="Gill Sans MT" w:cs="GillSansMTStd-Book"/>
          <w:color w:val="6C6463"/>
        </w:rPr>
        <w:t xml:space="preserve"> is the drainage area [km</w:t>
      </w:r>
      <w:r w:rsidRPr="00222A9D">
        <w:rPr>
          <w:rFonts w:ascii="Gill Sans MT" w:eastAsiaTheme="minorEastAsia" w:hAnsi="Gill Sans MT" w:cs="GillSansMTStd-Book"/>
          <w:color w:val="6C6463"/>
          <w:vertAlign w:val="superscript"/>
        </w:rPr>
        <w:t>2</w:t>
      </w:r>
      <w:r w:rsidRPr="00222A9D">
        <w:rPr>
          <w:rFonts w:ascii="Gill Sans MT" w:eastAsiaTheme="minorEastAsia" w:hAnsi="Gill Sans MT" w:cs="GillSansMTStd-Book"/>
          <w:color w:val="6C6463"/>
        </w:rPr>
        <w:t xml:space="preserve">] and </w:t>
      </w:r>
      <w:r w:rsidRPr="00222A9D">
        <w:rPr>
          <w:rFonts w:ascii="Cambria Math" w:eastAsiaTheme="minorEastAsia" w:hAnsi="Cambria Math" w:cs="Cambria Math"/>
          <w:color w:val="6C6463"/>
        </w:rPr>
        <w:t>𝑔</w:t>
      </w:r>
      <w:r w:rsidRPr="00222A9D">
        <w:rPr>
          <w:rFonts w:ascii="Gill Sans MT" w:eastAsiaTheme="minorEastAsia" w:hAnsi="Gill Sans MT" w:cs="GillSansMTStd-Book"/>
          <w:color w:val="6C6463"/>
        </w:rPr>
        <w:t xml:space="preserve"> denotes a specific gauge with sediment observations. Sediment yields are useful to estimate sediment transport in unmonitored parts of a river basin. Assume that a river section of interest,</w:t>
      </w:r>
      <w:r>
        <w:rPr>
          <w:rFonts w:ascii="Gill Sans MT" w:eastAsiaTheme="minorEastAsia" w:hAnsi="Gill Sans MT" w:cs="GillSansMTStd-Book"/>
          <w:color w:val="6C6463"/>
        </w:rPr>
        <w:t xml:space="preserve"> </w:t>
      </w:r>
      <w:r w:rsidRPr="00222A9D">
        <w:rPr>
          <w:rFonts w:ascii="Cambria Math" w:eastAsiaTheme="minorEastAsia" w:hAnsi="Cambria Math" w:cs="Cambria Math"/>
          <w:color w:val="6C6463"/>
        </w:rPr>
        <w:t>𝑟</w:t>
      </w:r>
      <w:r w:rsidRPr="00222A9D">
        <w:rPr>
          <w:rFonts w:ascii="Gill Sans MT" w:eastAsiaTheme="minorEastAsia" w:hAnsi="Gill Sans MT" w:cs="GillSansMTStd-Book"/>
          <w:color w:val="6C6463"/>
        </w:rPr>
        <w:t xml:space="preserve">, that is upstream of gauge </w:t>
      </w:r>
      <w:r w:rsidRPr="00222A9D">
        <w:rPr>
          <w:rFonts w:ascii="Cambria Math" w:eastAsiaTheme="minorEastAsia" w:hAnsi="Cambria Math" w:cs="Cambria Math"/>
          <w:color w:val="6C6463"/>
        </w:rPr>
        <w:t>𝑔</w:t>
      </w:r>
      <w:r w:rsidRPr="00222A9D">
        <w:rPr>
          <w:rFonts w:ascii="Gill Sans MT" w:eastAsiaTheme="minorEastAsia" w:hAnsi="Gill Sans MT" w:cs="GillSansMTStd-Book"/>
          <w:color w:val="6C6463"/>
        </w:rPr>
        <w:t>, but without sediment data. In that case, sediment load for that reach could be estimated from the sediment yield at the downstream gauge and the drainage area of the reach of interest</w:t>
      </w:r>
    </w:p>
    <w:p w14:paraId="30D7B104" w14:textId="77777777" w:rsidR="00222A9D" w:rsidRPr="00222A9D" w:rsidRDefault="00222A9D" w:rsidP="00222A9D">
      <w:pPr>
        <w:pStyle w:val="BodyText"/>
        <w:spacing w:before="165"/>
        <w:ind w:left="2541" w:right="2576"/>
        <w:jc w:val="center"/>
        <w:rPr>
          <w:rFonts w:ascii="Gill Sans MT" w:eastAsiaTheme="minorEastAsia" w:hAnsi="Gill Sans MT" w:cs="GillSansMTStd-Book"/>
          <w:color w:val="6C6463"/>
        </w:rPr>
      </w:pPr>
      <w:r w:rsidRPr="009A0E04">
        <w:rPr>
          <w:rFonts w:ascii="Cambria Math" w:eastAsiaTheme="minorEastAsia" w:hAnsi="Cambria Math" w:cs="Cambria Math"/>
          <w:color w:val="6C6463"/>
        </w:rPr>
        <w:t>𝐿</w:t>
      </w:r>
      <w:r w:rsidRPr="009A0E04">
        <w:rPr>
          <w:rFonts w:ascii="Cambria Math" w:eastAsiaTheme="minorEastAsia" w:hAnsi="Cambria Math" w:cs="Cambria Math"/>
          <w:color w:val="6C6463"/>
          <w:vertAlign w:val="subscript"/>
        </w:rPr>
        <w:t>𝑆</w:t>
      </w:r>
      <w:r w:rsidRPr="00222A9D">
        <w:rPr>
          <w:rFonts w:ascii="Gill Sans MT" w:eastAsiaTheme="minorEastAsia" w:hAnsi="Gill Sans MT" w:cs="GillSansMTStd-Book"/>
          <w:color w:val="6C6463"/>
        </w:rPr>
        <w:t>(</w:t>
      </w:r>
      <w:r w:rsidRPr="009A0E04">
        <w:rPr>
          <w:rFonts w:ascii="Cambria Math" w:eastAsiaTheme="minorEastAsia" w:hAnsi="Cambria Math" w:cs="Cambria Math"/>
          <w:color w:val="6C6463"/>
        </w:rPr>
        <w:t>𝑟</w:t>
      </w:r>
      <w:r w:rsidRPr="00222A9D">
        <w:rPr>
          <w:rFonts w:ascii="Gill Sans MT" w:eastAsiaTheme="minorEastAsia" w:hAnsi="Gill Sans MT" w:cs="GillSansMTStd-Book"/>
          <w:color w:val="6C6463"/>
        </w:rPr>
        <w:t xml:space="preserve">) = </w:t>
      </w:r>
      <w:r w:rsidRPr="009A0E04">
        <w:rPr>
          <w:rFonts w:ascii="Cambria Math" w:eastAsiaTheme="minorEastAsia" w:hAnsi="Cambria Math" w:cs="Cambria Math"/>
          <w:color w:val="6C6463"/>
        </w:rPr>
        <w:t>𝑌</w:t>
      </w:r>
      <w:r w:rsidRPr="009A0E04">
        <w:rPr>
          <w:rFonts w:ascii="Cambria Math" w:eastAsiaTheme="minorEastAsia" w:hAnsi="Cambria Math" w:cs="Cambria Math"/>
          <w:color w:val="6C6463"/>
          <w:vertAlign w:val="subscript"/>
        </w:rPr>
        <w:t>𝑆</w:t>
      </w:r>
      <w:r w:rsidRPr="00222A9D">
        <w:rPr>
          <w:rFonts w:ascii="Gill Sans MT" w:eastAsiaTheme="minorEastAsia" w:hAnsi="Gill Sans MT" w:cs="GillSansMTStd-Book"/>
          <w:color w:val="6C6463"/>
        </w:rPr>
        <w:t>(</w:t>
      </w:r>
      <w:r w:rsidRPr="009A0E04">
        <w:rPr>
          <w:rFonts w:ascii="Cambria Math" w:eastAsiaTheme="minorEastAsia" w:hAnsi="Cambria Math" w:cs="Cambria Math"/>
          <w:color w:val="6C6463"/>
        </w:rPr>
        <w:t>𝑔</w:t>
      </w:r>
      <w:r w:rsidRPr="00222A9D">
        <w:rPr>
          <w:rFonts w:ascii="Gill Sans MT" w:eastAsiaTheme="minorEastAsia" w:hAnsi="Gill Sans MT" w:cs="GillSansMTStd-Book"/>
          <w:color w:val="6C6463"/>
        </w:rPr>
        <w:t xml:space="preserve">) </w:t>
      </w:r>
      <w:r w:rsidRPr="009A0E04">
        <w:rPr>
          <w:rFonts w:ascii="Cambria Math" w:eastAsiaTheme="minorEastAsia" w:hAnsi="Cambria Math" w:cs="Cambria Math"/>
          <w:color w:val="6C6463"/>
        </w:rPr>
        <w:t>∗</w:t>
      </w:r>
      <w:r w:rsidRPr="00222A9D">
        <w:rPr>
          <w:rFonts w:ascii="Gill Sans MT" w:eastAsiaTheme="minorEastAsia" w:hAnsi="Gill Sans MT" w:cs="GillSansMTStd-Book"/>
          <w:color w:val="6C6463"/>
        </w:rPr>
        <w:t xml:space="preserve"> </w:t>
      </w:r>
      <w:r w:rsidRPr="009A0E04">
        <w:rPr>
          <w:rFonts w:ascii="Cambria Math" w:eastAsiaTheme="minorEastAsia" w:hAnsi="Cambria Math" w:cs="Cambria Math"/>
          <w:color w:val="6C6463"/>
        </w:rPr>
        <w:t>𝐴</w:t>
      </w:r>
      <w:r w:rsidRPr="009A0E04">
        <w:rPr>
          <w:rFonts w:ascii="Cambria Math" w:eastAsiaTheme="minorEastAsia" w:hAnsi="Cambria Math" w:cs="Cambria Math"/>
          <w:color w:val="6C6463"/>
          <w:vertAlign w:val="subscript"/>
        </w:rPr>
        <w:t>𝐷</w:t>
      </w:r>
      <w:r w:rsidRPr="00222A9D">
        <w:rPr>
          <w:rFonts w:ascii="Gill Sans MT" w:eastAsiaTheme="minorEastAsia" w:hAnsi="Gill Sans MT" w:cs="GillSansMTStd-Book"/>
          <w:color w:val="6C6463"/>
        </w:rPr>
        <w:t>(</w:t>
      </w:r>
      <w:r w:rsidRPr="009A0E04">
        <w:rPr>
          <w:rFonts w:ascii="Cambria Math" w:eastAsiaTheme="minorEastAsia" w:hAnsi="Cambria Math" w:cs="Cambria Math"/>
          <w:color w:val="6C6463"/>
        </w:rPr>
        <w:t>𝑟</w:t>
      </w:r>
      <w:r w:rsidRPr="00222A9D">
        <w:rPr>
          <w:rFonts w:ascii="Gill Sans MT" w:eastAsiaTheme="minorEastAsia" w:hAnsi="Gill Sans MT" w:cs="GillSansMTStd-Book"/>
          <w:color w:val="6C6463"/>
        </w:rPr>
        <w:t>)</w:t>
      </w:r>
    </w:p>
    <w:p w14:paraId="5DAEA431" w14:textId="77777777" w:rsidR="00200A3F" w:rsidRDefault="00200A3F" w:rsidP="00200A3F">
      <w:pPr>
        <w:pStyle w:val="BodyText"/>
        <w:spacing w:before="35" w:line="256" w:lineRule="auto"/>
        <w:ind w:right="132"/>
        <w:jc w:val="both"/>
        <w:rPr>
          <w:rFonts w:ascii="Gill Sans MT" w:eastAsiaTheme="minorEastAsia" w:hAnsi="Gill Sans MT" w:cs="GillSansMTStd-Book"/>
          <w:color w:val="6C6463"/>
        </w:rPr>
      </w:pPr>
    </w:p>
    <w:p w14:paraId="0FDDDF6B" w14:textId="77777777" w:rsidR="00200A3F" w:rsidRPr="00200A3F" w:rsidRDefault="00200A3F" w:rsidP="00565EB6">
      <w:pPr>
        <w:pStyle w:val="BodyText"/>
        <w:spacing w:before="35" w:line="256" w:lineRule="auto"/>
        <w:ind w:right="132"/>
        <w:rPr>
          <w:rFonts w:ascii="Gill Sans MT" w:eastAsiaTheme="minorEastAsia" w:hAnsi="Gill Sans MT" w:cs="GillSansMTStd-Book"/>
          <w:color w:val="6C6463"/>
        </w:rPr>
      </w:pPr>
      <w:r w:rsidRPr="00200A3F">
        <w:rPr>
          <w:rFonts w:ascii="Gill Sans MT" w:eastAsiaTheme="minorEastAsia" w:hAnsi="Gill Sans MT" w:cs="GillSansMTStd-Book"/>
          <w:color w:val="6C6463"/>
        </w:rPr>
        <w:t>While this approach is very common to quickly generalize point samples of sediment to larger areas, it is also subject to major uncertainties. This is because the sediment yield at a downstream point in the network is the result of spatially heterogeneous sediment delivery processes in the contributing area. Introducing a single, homogeneous value of sediment yield for the entire contributing area is thus not necessarily a good representation of sediment yields all throughout the contributing area.</w:t>
      </w:r>
    </w:p>
    <w:p w14:paraId="4DD0C9C3" w14:textId="77777777" w:rsidR="00200A3F" w:rsidRPr="00200A3F" w:rsidRDefault="00200A3F" w:rsidP="00200A3F">
      <w:pPr>
        <w:pStyle w:val="Heading3"/>
      </w:pPr>
      <w:bookmarkStart w:id="14" w:name="_Toc46932735"/>
      <w:r w:rsidRPr="00200A3F">
        <w:t>Converting and interpreting denudation rates</w:t>
      </w:r>
      <w:bookmarkEnd w:id="14"/>
    </w:p>
    <w:p w14:paraId="5DD91907" w14:textId="77777777" w:rsidR="00200A3F" w:rsidRPr="00200A3F" w:rsidRDefault="00200A3F" w:rsidP="00565EB6">
      <w:pPr>
        <w:pStyle w:val="BodyText"/>
        <w:spacing w:before="35" w:line="256" w:lineRule="auto"/>
        <w:ind w:right="132"/>
        <w:rPr>
          <w:rFonts w:ascii="Gill Sans MT" w:eastAsiaTheme="minorEastAsia" w:hAnsi="Gill Sans MT" w:cs="GillSansMTStd-Book"/>
          <w:color w:val="6C6463"/>
        </w:rPr>
      </w:pPr>
      <w:r w:rsidRPr="00200A3F">
        <w:rPr>
          <w:rFonts w:ascii="Gill Sans MT" w:eastAsiaTheme="minorEastAsia" w:hAnsi="Gill Sans MT" w:cs="GillSansMTStd-Book"/>
          <w:color w:val="6C6463"/>
        </w:rPr>
        <w:t>Denudation describes rates of the earth surface being worn away by water, ice, wind, i.e., erosion processes. In contrast to sediment yield, denudation is typically expressed in a length unit, e.g., [mm/yr]. This is practical for a number of reasons. First, many landscapes area in a quasi-</w:t>
      </w:r>
      <w:proofErr w:type="spellStart"/>
      <w:r w:rsidRPr="00200A3F">
        <w:rPr>
          <w:rFonts w:ascii="Gill Sans MT" w:eastAsiaTheme="minorEastAsia" w:hAnsi="Gill Sans MT" w:cs="GillSansMTStd-Book"/>
          <w:color w:val="6C6463"/>
        </w:rPr>
        <w:t>equilibirum</w:t>
      </w:r>
      <w:proofErr w:type="spellEnd"/>
      <w:r w:rsidRPr="00200A3F">
        <w:rPr>
          <w:rFonts w:ascii="Gill Sans MT" w:eastAsiaTheme="minorEastAsia" w:hAnsi="Gill Sans MT" w:cs="GillSansMTStd-Book"/>
          <w:color w:val="6C6463"/>
        </w:rPr>
        <w:t xml:space="preserve"> between uplift, i.e., the surface being lifted by tectonic forces, and erosion. As uplift is typically expressed in a length units [mm/yr], expressing denudation in [mm/yr], too, allows for direct comparison between both processes. A typical way of measuring denudation rates is using cosmogenic nuclides. Basically, these approaches determine which depth of new rock material is exposed at the land surface each year, thus resulting in an estimate of length per year. Sediment loads can be inferred from denudation rates via the following equation (units included for clarity):</w:t>
      </w:r>
    </w:p>
    <w:p w14:paraId="6CA1FD8D" w14:textId="77777777" w:rsidR="00200A3F" w:rsidRDefault="00200A3F" w:rsidP="00222A9D"/>
    <w:p w14:paraId="1D890C86" w14:textId="77777777" w:rsidR="003E701E" w:rsidRDefault="003E701E" w:rsidP="003E701E">
      <w:pPr>
        <w:jc w:val="center"/>
      </w:pPr>
      <w:r>
        <w:rPr>
          <w:noProof/>
        </w:rPr>
        <w:drawing>
          <wp:inline distT="0" distB="0" distL="0" distR="0" wp14:anchorId="7973BD84" wp14:editId="683A640A">
            <wp:extent cx="3862426" cy="753570"/>
            <wp:effectExtent l="0" t="0" r="508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008910" cy="782149"/>
                    </a:xfrm>
                    <a:prstGeom prst="rect">
                      <a:avLst/>
                    </a:prstGeom>
                  </pic:spPr>
                </pic:pic>
              </a:graphicData>
            </a:graphic>
          </wp:inline>
        </w:drawing>
      </w:r>
    </w:p>
    <w:p w14:paraId="2DB245BA" w14:textId="77777777" w:rsidR="003E701E" w:rsidRPr="003E701E" w:rsidRDefault="003E701E" w:rsidP="00565EB6">
      <w:pPr>
        <w:pStyle w:val="BodyText"/>
        <w:ind w:left="100" w:right="133"/>
        <w:rPr>
          <w:rFonts w:ascii="Gill Sans MT" w:eastAsiaTheme="minorEastAsia" w:hAnsi="Gill Sans MT" w:cs="GillSansMTStd-Book"/>
          <w:color w:val="6C6463"/>
        </w:rPr>
      </w:pPr>
      <w:r w:rsidRPr="003E701E">
        <w:rPr>
          <w:rFonts w:ascii="Gill Sans MT" w:eastAsiaTheme="minorEastAsia" w:hAnsi="Gill Sans MT" w:cs="GillSansMTStd-Book"/>
          <w:color w:val="6C6463"/>
        </w:rPr>
        <w:t xml:space="preserve">Where </w:t>
      </w:r>
      <w:r w:rsidRPr="003E701E">
        <w:rPr>
          <w:rFonts w:ascii="Cambria Math" w:eastAsiaTheme="minorEastAsia" w:hAnsi="Cambria Math" w:cs="Cambria Math"/>
          <w:color w:val="6C6463"/>
        </w:rPr>
        <w:t>𝑑</w:t>
      </w:r>
      <w:r w:rsidRPr="003E701E">
        <w:rPr>
          <w:rFonts w:ascii="Cambria Math" w:eastAsiaTheme="minorEastAsia" w:hAnsi="Cambria Math" w:cs="Cambria Math"/>
          <w:color w:val="6C6463"/>
          <w:vertAlign w:val="subscript"/>
        </w:rPr>
        <w:t>𝑆</w:t>
      </w:r>
      <w:r w:rsidRPr="003E701E">
        <w:rPr>
          <w:rFonts w:ascii="Gill Sans MT" w:eastAsiaTheme="minorEastAsia" w:hAnsi="Gill Sans MT" w:cs="GillSansMTStd-Book"/>
          <w:color w:val="6C6463"/>
        </w:rPr>
        <w:t>(</w:t>
      </w:r>
      <w:r w:rsidRPr="003E701E">
        <w:rPr>
          <w:rFonts w:ascii="Cambria Math" w:eastAsiaTheme="minorEastAsia" w:hAnsi="Cambria Math" w:cs="Cambria Math"/>
          <w:color w:val="6C6463"/>
        </w:rPr>
        <w:t>𝑔</w:t>
      </w:r>
      <w:r w:rsidRPr="003E701E">
        <w:rPr>
          <w:rFonts w:ascii="Gill Sans MT" w:eastAsiaTheme="minorEastAsia" w:hAnsi="Gill Sans MT" w:cs="GillSansMTStd-Book"/>
          <w:color w:val="6C6463"/>
        </w:rPr>
        <w:t xml:space="preserve">) is the reported denudation rate. Note that </w:t>
      </w:r>
      <w:r w:rsidRPr="003E701E">
        <w:rPr>
          <w:rFonts w:ascii="Cambria Math" w:eastAsiaTheme="minorEastAsia" w:hAnsi="Cambria Math" w:cs="Cambria Math"/>
          <w:color w:val="6C6463"/>
        </w:rPr>
        <w:t>𝑔</w:t>
      </w:r>
      <w:r w:rsidRPr="003E701E">
        <w:rPr>
          <w:rFonts w:ascii="Gill Sans MT" w:eastAsiaTheme="minorEastAsia" w:hAnsi="Gill Sans MT" w:cs="GillSansMTStd-Book"/>
          <w:color w:val="6C6463"/>
        </w:rPr>
        <w:t xml:space="preserve"> in this equation denotes the location of the measurement, which is not necessarily identical to the location of a gauging station. </w:t>
      </w:r>
      <w:r w:rsidRPr="003E701E">
        <w:rPr>
          <w:rFonts w:ascii="Cambria Math" w:eastAsiaTheme="minorEastAsia" w:hAnsi="Cambria Math" w:cs="Cambria Math"/>
          <w:color w:val="6C6463"/>
        </w:rPr>
        <w:t>𝜌</w:t>
      </w:r>
      <w:r w:rsidRPr="003E701E">
        <w:rPr>
          <w:rFonts w:ascii="Cambria Math" w:eastAsiaTheme="minorEastAsia" w:hAnsi="Cambria Math" w:cs="Cambria Math"/>
          <w:color w:val="6C6463"/>
          <w:vertAlign w:val="subscript"/>
        </w:rPr>
        <w:t>𝑆</w:t>
      </w:r>
      <w:r w:rsidRPr="003E701E">
        <w:rPr>
          <w:rFonts w:ascii="Gill Sans MT" w:eastAsiaTheme="minorEastAsia" w:hAnsi="Gill Sans MT" w:cs="GillSansMTStd-Book"/>
          <w:color w:val="6C6463"/>
        </w:rPr>
        <w:t xml:space="preserve"> is the density of eroded rock material and is set to 2.65 in accordance with other studies (Andermann et al., 2012; Ojha et al., 2019)</w:t>
      </w:r>
    </w:p>
    <w:p w14:paraId="2B29AA44" w14:textId="77777777" w:rsidR="003E701E" w:rsidRPr="003E701E" w:rsidRDefault="003E701E" w:rsidP="00565EB6">
      <w:pPr>
        <w:pStyle w:val="BodyText"/>
        <w:spacing w:before="183" w:line="256" w:lineRule="auto"/>
        <w:ind w:left="100" w:right="138"/>
        <w:rPr>
          <w:rFonts w:ascii="Gill Sans MT" w:eastAsiaTheme="minorEastAsia" w:hAnsi="Gill Sans MT" w:cs="GillSansMTStd-Book"/>
          <w:color w:val="6C6463"/>
        </w:rPr>
      </w:pPr>
      <w:r w:rsidRPr="003E701E">
        <w:rPr>
          <w:rFonts w:ascii="Gill Sans MT" w:eastAsiaTheme="minorEastAsia" w:hAnsi="Gill Sans MT" w:cs="GillSansMTStd-Book"/>
          <w:color w:val="6C6463"/>
        </w:rPr>
        <w:lastRenderedPageBreak/>
        <w:t>It should be Loads calculated from cosmogenic nuclides have a set of distinctions from direct measurements of sediment transport. Those distinctions impose limitations but also open opportunities, notably:</w:t>
      </w:r>
    </w:p>
    <w:p w14:paraId="7875C74B" w14:textId="77777777" w:rsidR="003E701E" w:rsidRPr="003E701E" w:rsidRDefault="003E701E" w:rsidP="00565EB6">
      <w:pPr>
        <w:pStyle w:val="ListParagraph"/>
        <w:numPr>
          <w:ilvl w:val="0"/>
          <w:numId w:val="22"/>
        </w:numPr>
        <w:tabs>
          <w:tab w:val="left" w:pos="821"/>
        </w:tabs>
        <w:spacing w:before="159" w:line="256" w:lineRule="auto"/>
        <w:ind w:right="132"/>
        <w:jc w:val="left"/>
        <w:rPr>
          <w:rFonts w:ascii="Gill Sans MT" w:eastAsiaTheme="minorEastAsia" w:hAnsi="Gill Sans MT" w:cs="GillSansMTStd-Book"/>
          <w:color w:val="6C6463"/>
        </w:rPr>
      </w:pPr>
      <w:r w:rsidRPr="003E701E">
        <w:rPr>
          <w:rFonts w:ascii="Gill Sans MT" w:eastAsiaTheme="minorEastAsia" w:hAnsi="Gill Sans MT" w:cs="GillSansMTStd-Book"/>
          <w:color w:val="6C6463"/>
        </w:rPr>
        <w:t>Cosmogenic nuclides at location in a river network allow to determine average denudation rates throughout the entire upstream area, independent of how the sediment is transported. Thus, denudation rates are a proxy for total sediment transport (bedload and suspended load), while sediment measurements typically cover only suspended load.</w:t>
      </w:r>
    </w:p>
    <w:p w14:paraId="596B8B38" w14:textId="77777777" w:rsidR="003E701E" w:rsidRDefault="003E701E" w:rsidP="00565EB6">
      <w:pPr>
        <w:pStyle w:val="ListParagraph"/>
        <w:numPr>
          <w:ilvl w:val="0"/>
          <w:numId w:val="22"/>
        </w:numPr>
        <w:tabs>
          <w:tab w:val="left" w:pos="821"/>
        </w:tabs>
        <w:spacing w:line="256" w:lineRule="auto"/>
        <w:ind w:right="133"/>
        <w:jc w:val="left"/>
        <w:rPr>
          <w:rFonts w:ascii="Gill Sans MT" w:eastAsiaTheme="minorEastAsia" w:hAnsi="Gill Sans MT" w:cs="GillSansMTStd-Book"/>
          <w:color w:val="6C6463"/>
        </w:rPr>
      </w:pPr>
      <w:r w:rsidRPr="003E701E">
        <w:rPr>
          <w:rFonts w:ascii="Gill Sans MT" w:eastAsiaTheme="minorEastAsia" w:hAnsi="Gill Sans MT" w:cs="GillSansMTStd-Book"/>
          <w:color w:val="6C6463"/>
        </w:rPr>
        <w:t>Cosmogenic nuclides measure only gradual exposure of new material. Thus, processes that mobilize material from deeper layers of a hillslope are not well represented. This is a notable limitation in Nepal, where landslides are an important source of sediment.</w:t>
      </w:r>
    </w:p>
    <w:p w14:paraId="0DC8D0AB" w14:textId="77777777" w:rsidR="003E701E" w:rsidRDefault="003E701E" w:rsidP="003E701E">
      <w:pPr>
        <w:pStyle w:val="ListParagraph"/>
        <w:tabs>
          <w:tab w:val="left" w:pos="821"/>
        </w:tabs>
        <w:spacing w:line="256" w:lineRule="auto"/>
        <w:ind w:right="133" w:firstLine="0"/>
        <w:rPr>
          <w:rFonts w:ascii="Gill Sans MT" w:eastAsiaTheme="minorEastAsia" w:hAnsi="Gill Sans MT" w:cs="GillSansMTStd-Book"/>
          <w:color w:val="6C6463"/>
        </w:rPr>
      </w:pPr>
    </w:p>
    <w:p w14:paraId="6BF9E41E" w14:textId="77777777" w:rsidR="003E701E" w:rsidRDefault="003E701E" w:rsidP="003834BC">
      <w:pPr>
        <w:pStyle w:val="Heading3"/>
        <w:rPr>
          <w:rFonts w:ascii="Trebuchet MS" w:hAnsi="Trebuchet MS" w:cs="Trebuchet MS"/>
          <w:color w:val="auto"/>
          <w:sz w:val="26"/>
          <w:szCs w:val="26"/>
        </w:rPr>
      </w:pPr>
      <w:bookmarkStart w:id="15" w:name="_Toc46932736"/>
      <w:r>
        <w:t>Modelled Suspended sediment data</w:t>
      </w:r>
      <w:bookmarkEnd w:id="15"/>
    </w:p>
    <w:p w14:paraId="6CB15559" w14:textId="6779D7FE" w:rsidR="003E701E" w:rsidRDefault="003E701E" w:rsidP="00565EB6">
      <w:pPr>
        <w:pStyle w:val="BodyText"/>
        <w:spacing w:before="35" w:line="256" w:lineRule="auto"/>
        <w:ind w:right="132"/>
      </w:pPr>
      <w:r w:rsidRPr="003E701E">
        <w:rPr>
          <w:rFonts w:ascii="Gill Sans MT" w:eastAsiaTheme="minorEastAsia" w:hAnsi="Gill Sans MT" w:cs="GillSansMTStd-Book"/>
          <w:color w:val="6C6463"/>
        </w:rPr>
        <w:t xml:space="preserve">Modelled sediment data are derived from a global model of hillslope erosion (Borrelli et al., 2017) based on the USLE model, that is exhaustively described elsewhere (Borrelli et al., 2017; Merritt et al., 2003). Those data can be accumulated into estimates of sediment yield for each river reach. Then, a routing algorithm is used to accumulate yields throughout the river network, eventually resulting in sediment loads in each river reach (Grill et al., 2019). At reaches where there are sediment measurements, modelled transport rates can </w:t>
      </w:r>
      <w:r w:rsidR="008A765F">
        <w:rPr>
          <w:rFonts w:ascii="Gill Sans MT" w:eastAsiaTheme="minorEastAsia" w:hAnsi="Gill Sans MT" w:cs="GillSansMTStd-Book"/>
          <w:color w:val="6C6463"/>
        </w:rPr>
        <w:t xml:space="preserve">be </w:t>
      </w:r>
      <w:r w:rsidRPr="003E701E">
        <w:rPr>
          <w:rFonts w:ascii="Gill Sans MT" w:eastAsiaTheme="minorEastAsia" w:hAnsi="Gill Sans MT" w:cs="GillSansMTStd-Book"/>
          <w:color w:val="6C6463"/>
        </w:rPr>
        <w:t>compared to observations for validation. It should be noted that estimates of erosion derived from the USLE model consider only for sheet and rill erosion of fine material (i.e., silt, sand), but not for other processes such as landslides and glacial erosion that are relevant sources of sediment in the Nepalese Himalayas (Struck et al., 2015; Vogl et al., 2019). Thus, USLE estimates only cover part of the relevant processes for catchment sediment budgets. It should also be noted that accumulating sediment yields throughout the river network assumes that all sediment reaching the streams will also be conveyed downstream. This is a minor limitation, as most rivers in Nepal have a high gradient and are deeply incised in terraces or in bedrock canyons. With the resulting high capacity and little space to accommodate deposition, rivers in the Himalaya are likely very effective to convey fine material downstream.</w:t>
      </w:r>
    </w:p>
    <w:p w14:paraId="6A241A4F" w14:textId="77777777" w:rsidR="003E701E" w:rsidRDefault="003E701E" w:rsidP="003E701E"/>
    <w:p w14:paraId="061246F5" w14:textId="77777777" w:rsidR="003E701E" w:rsidRDefault="003E701E" w:rsidP="003834BC">
      <w:pPr>
        <w:pStyle w:val="Heading3"/>
        <w:rPr>
          <w:rFonts w:ascii="Trebuchet MS" w:hAnsi="Trebuchet MS" w:cs="Trebuchet MS"/>
          <w:color w:val="auto"/>
          <w:sz w:val="26"/>
          <w:szCs w:val="26"/>
        </w:rPr>
      </w:pPr>
      <w:bookmarkStart w:id="16" w:name="_Toc46932737"/>
      <w:r>
        <w:t>Estimating rates of bedload transport</w:t>
      </w:r>
      <w:bookmarkEnd w:id="16"/>
    </w:p>
    <w:p w14:paraId="0638DAF5" w14:textId="77777777" w:rsidR="003E701E" w:rsidRPr="003E701E" w:rsidRDefault="003E701E" w:rsidP="00565EB6">
      <w:pPr>
        <w:pStyle w:val="BodyText"/>
        <w:spacing w:before="35" w:line="256" w:lineRule="auto"/>
        <w:ind w:right="135"/>
        <w:rPr>
          <w:rFonts w:ascii="Gill Sans MT" w:eastAsiaTheme="minorEastAsia" w:hAnsi="Gill Sans MT" w:cs="GillSansMTStd-Book"/>
          <w:color w:val="6C6463"/>
        </w:rPr>
      </w:pPr>
      <w:r w:rsidRPr="003E701E">
        <w:rPr>
          <w:rFonts w:ascii="Gill Sans MT" w:eastAsiaTheme="minorEastAsia" w:hAnsi="Gill Sans MT" w:cs="GillSansMTStd-Book"/>
          <w:color w:val="6C6463"/>
        </w:rPr>
        <w:t>Rivers transport sediment as either bedload or suspended load. Typically, finer fractions (sand, silt) will constitute the suspended load, and bedload will be constituted by gravel and boulders. Different fractions link to different processes and management challenges. For example, coarse bedload is also responsible for much of the geomorphic complexity of channels and floodplains and has a major potential to damage civil engineering works at hydropower plants. Suspended sediment is a relevant driver for nutrient dynamics and link to abrasion of hydroelectric turbines if not appropriately removed from the turbined water. Resulting damages and O&amp;M costs area a notable challenge for the hydropower sector throughout Nepal (</w:t>
      </w:r>
      <w:proofErr w:type="spellStart"/>
      <w:r w:rsidRPr="003E701E">
        <w:rPr>
          <w:rFonts w:ascii="Gill Sans MT" w:eastAsiaTheme="minorEastAsia" w:hAnsi="Gill Sans MT" w:cs="GillSansMTStd-Book"/>
          <w:color w:val="6C6463"/>
        </w:rPr>
        <w:t>Chhetry</w:t>
      </w:r>
      <w:proofErr w:type="spellEnd"/>
      <w:r w:rsidRPr="003E701E">
        <w:rPr>
          <w:rFonts w:ascii="Gill Sans MT" w:eastAsiaTheme="minorEastAsia" w:hAnsi="Gill Sans MT" w:cs="GillSansMTStd-Book"/>
          <w:color w:val="6C6463"/>
        </w:rPr>
        <w:t xml:space="preserve"> and Rana, 2015; Koirala et al., 2016).</w:t>
      </w:r>
    </w:p>
    <w:p w14:paraId="4E349416" w14:textId="77777777" w:rsidR="003E701E" w:rsidRPr="002D021D" w:rsidRDefault="003E701E" w:rsidP="00565EB6">
      <w:pPr>
        <w:pStyle w:val="BodyText"/>
        <w:spacing w:before="157" w:line="252" w:lineRule="auto"/>
        <w:ind w:right="133"/>
        <w:rPr>
          <w:rFonts w:ascii="Cambria Math" w:eastAsiaTheme="minorEastAsia" w:hAnsi="Cambria Math" w:cs="Cambria Math"/>
          <w:color w:val="6C6463"/>
        </w:rPr>
      </w:pPr>
      <w:r w:rsidRPr="003E701E">
        <w:rPr>
          <w:rFonts w:ascii="Gill Sans MT" w:eastAsiaTheme="minorEastAsia" w:hAnsi="Gill Sans MT" w:cs="GillSansMTStd-Book"/>
          <w:color w:val="6C6463"/>
        </w:rPr>
        <w:t xml:space="preserve">In the rivers of Nepal bed load is very likely to constitute a major fraction of the total load. However, bedload measurements are basically absent for the country. Based on a meta-analysis of published studies, Turowski and Rickenmann (2010) proposed that the fraction suspended load will scale non- linearly with the drainage area of a river, leading to a downstream increase in the suspended load fraction. Specifically, they propose an equation that expresses the fraction of suspended load, </w:t>
      </w:r>
      <w:r w:rsidRPr="003E701E">
        <w:rPr>
          <w:rFonts w:ascii="Cambria Math" w:eastAsiaTheme="minorEastAsia" w:hAnsi="Cambria Math" w:cs="Cambria Math"/>
          <w:color w:val="6C6463"/>
        </w:rPr>
        <w:t>𝑓</w:t>
      </w:r>
      <w:r w:rsidRPr="003E701E">
        <w:rPr>
          <w:rFonts w:ascii="Cambria Math" w:eastAsiaTheme="minorEastAsia" w:hAnsi="Cambria Math" w:cs="Cambria Math"/>
          <w:color w:val="6C6463"/>
          <w:vertAlign w:val="subscript"/>
        </w:rPr>
        <w:t>𝑆𝑆</w:t>
      </w:r>
      <w:r w:rsidRPr="003E701E">
        <w:rPr>
          <w:rFonts w:ascii="Gill Sans MT" w:eastAsiaTheme="minorEastAsia" w:hAnsi="Gill Sans MT" w:cs="GillSansMTStd-Book"/>
          <w:color w:val="6C6463"/>
        </w:rPr>
        <w:t xml:space="preserve">, in the total load, </w:t>
      </w:r>
      <w:proofErr w:type="gramStart"/>
      <w:r w:rsidRPr="003E701E">
        <w:rPr>
          <w:rFonts w:ascii="Cambria Math" w:eastAsiaTheme="minorEastAsia" w:hAnsi="Cambria Math" w:cs="Cambria Math"/>
          <w:color w:val="6C6463"/>
        </w:rPr>
        <w:t>𝑄</w:t>
      </w:r>
      <w:r w:rsidRPr="003E701E">
        <w:rPr>
          <w:rFonts w:ascii="Cambria Math" w:eastAsiaTheme="minorEastAsia" w:hAnsi="Cambria Math" w:cs="Cambria Math"/>
          <w:color w:val="6C6463"/>
          <w:vertAlign w:val="subscript"/>
        </w:rPr>
        <w:t>𝑆</w:t>
      </w:r>
      <w:r w:rsidRPr="002D021D">
        <w:rPr>
          <w:rFonts w:ascii="Gill Sans MT" w:eastAsiaTheme="minorEastAsia" w:hAnsi="Gill Sans MT" w:cs="GillSansMTStd-Book"/>
          <w:color w:val="6C6463"/>
          <w:vertAlign w:val="subscript"/>
        </w:rPr>
        <w:t>,</w:t>
      </w:r>
      <w:r w:rsidRPr="002D021D">
        <w:rPr>
          <w:rFonts w:ascii="Cambria Math" w:eastAsiaTheme="minorEastAsia" w:hAnsi="Cambria Math" w:cs="Cambria Math"/>
          <w:color w:val="6C6463"/>
          <w:vertAlign w:val="subscript"/>
        </w:rPr>
        <w:t>𝑡𝑜𝑡</w:t>
      </w:r>
      <w:proofErr w:type="gramEnd"/>
      <w:r w:rsidRPr="003E701E">
        <w:rPr>
          <w:rFonts w:ascii="Gill Sans MT" w:eastAsiaTheme="minorEastAsia" w:hAnsi="Gill Sans MT" w:cs="GillSansMTStd-Book"/>
          <w:color w:val="6C6463"/>
        </w:rPr>
        <w:t xml:space="preserve">  of a river reach </w:t>
      </w:r>
      <w:r w:rsidRPr="003E701E">
        <w:rPr>
          <w:rFonts w:ascii="Cambria Math" w:eastAsiaTheme="minorEastAsia" w:hAnsi="Cambria Math" w:cs="Cambria Math"/>
          <w:color w:val="6C6463"/>
        </w:rPr>
        <w:t>𝑟</w:t>
      </w:r>
      <w:r w:rsidRPr="003E701E">
        <w:rPr>
          <w:rFonts w:ascii="Gill Sans MT" w:eastAsiaTheme="minorEastAsia" w:hAnsi="Gill Sans MT" w:cs="GillSansMTStd-Book"/>
          <w:color w:val="6C6463"/>
        </w:rPr>
        <w:t xml:space="preserve"> as a function of the drainage area, </w:t>
      </w:r>
      <w:r w:rsidRPr="003E701E">
        <w:rPr>
          <w:rFonts w:ascii="Cambria Math" w:eastAsiaTheme="minorEastAsia" w:hAnsi="Cambria Math" w:cs="Cambria Math"/>
          <w:color w:val="6C6463"/>
        </w:rPr>
        <w:t>𝐴</w:t>
      </w:r>
      <w:r w:rsidRPr="003E701E">
        <w:rPr>
          <w:rFonts w:ascii="Cambria Math" w:eastAsiaTheme="minorEastAsia" w:hAnsi="Cambria Math" w:cs="Cambria Math"/>
          <w:color w:val="6C6463"/>
          <w:vertAlign w:val="subscript"/>
        </w:rPr>
        <w:t>𝐷</w:t>
      </w:r>
      <w:r w:rsidRPr="003E701E">
        <w:rPr>
          <w:rFonts w:ascii="Gill Sans MT" w:eastAsiaTheme="minorEastAsia" w:hAnsi="Gill Sans MT" w:cs="GillSansMTStd-Book"/>
          <w:color w:val="6C6463"/>
        </w:rPr>
        <w:t>(</w:t>
      </w:r>
      <w:r w:rsidRPr="003E701E">
        <w:rPr>
          <w:rFonts w:ascii="Cambria Math" w:eastAsiaTheme="minorEastAsia" w:hAnsi="Cambria Math" w:cs="Cambria Math"/>
          <w:color w:val="6C6463"/>
        </w:rPr>
        <w:t>𝑟</w:t>
      </w:r>
      <w:r w:rsidRPr="003E701E">
        <w:rPr>
          <w:rFonts w:ascii="Gill Sans MT" w:eastAsiaTheme="minorEastAsia" w:hAnsi="Gill Sans MT" w:cs="GillSansMTStd-Book"/>
          <w:color w:val="6C6463"/>
        </w:rPr>
        <w:t>)</w:t>
      </w:r>
    </w:p>
    <w:p w14:paraId="5221FAD7" w14:textId="77777777" w:rsidR="002D021D" w:rsidRDefault="002D021D" w:rsidP="003E701E">
      <w:pPr>
        <w:pStyle w:val="BodyText"/>
        <w:spacing w:before="155"/>
        <w:ind w:left="2539" w:right="2576"/>
        <w:jc w:val="center"/>
        <w:rPr>
          <w:rFonts w:ascii="Cambria Math" w:eastAsiaTheme="minorEastAsia" w:hAnsi="Cambria Math" w:cs="Cambria Math"/>
          <w:color w:val="6C6463"/>
        </w:rPr>
      </w:pPr>
    </w:p>
    <w:p w14:paraId="7CA0E4B1" w14:textId="77777777" w:rsidR="003E701E" w:rsidRPr="003E701E" w:rsidRDefault="003E701E" w:rsidP="003E701E">
      <w:pPr>
        <w:pStyle w:val="BodyText"/>
        <w:spacing w:before="155"/>
        <w:ind w:left="2539" w:right="2576"/>
        <w:jc w:val="center"/>
        <w:rPr>
          <w:rFonts w:ascii="Gill Sans MT" w:eastAsiaTheme="minorEastAsia" w:hAnsi="Gill Sans MT" w:cs="GillSansMTStd-Book"/>
          <w:color w:val="6C6463"/>
        </w:rPr>
      </w:pPr>
      <w:r w:rsidRPr="003E701E">
        <w:rPr>
          <w:rFonts w:ascii="Cambria Math" w:eastAsiaTheme="minorEastAsia" w:hAnsi="Cambria Math" w:cs="Cambria Math"/>
          <w:color w:val="6C6463"/>
        </w:rPr>
        <w:t>𝑓</w:t>
      </w:r>
      <w:r w:rsidRPr="003E701E">
        <w:rPr>
          <w:rFonts w:ascii="Cambria Math" w:eastAsiaTheme="minorEastAsia" w:hAnsi="Cambria Math" w:cs="Cambria Math"/>
          <w:color w:val="6C6463"/>
          <w:vertAlign w:val="subscript"/>
        </w:rPr>
        <w:t>𝑆𝑆</w:t>
      </w:r>
      <w:r w:rsidRPr="003E701E">
        <w:rPr>
          <w:rFonts w:ascii="Gill Sans MT" w:eastAsiaTheme="minorEastAsia" w:hAnsi="Gill Sans MT" w:cs="GillSansMTStd-Book"/>
          <w:color w:val="6C6463"/>
        </w:rPr>
        <w:t>(</w:t>
      </w:r>
      <w:r w:rsidRPr="003E701E">
        <w:rPr>
          <w:rFonts w:ascii="Cambria Math" w:eastAsiaTheme="minorEastAsia" w:hAnsi="Cambria Math" w:cs="Cambria Math"/>
          <w:color w:val="6C6463"/>
        </w:rPr>
        <w:t>𝑟</w:t>
      </w:r>
      <w:r w:rsidRPr="003E701E">
        <w:rPr>
          <w:rFonts w:ascii="Gill Sans MT" w:eastAsiaTheme="minorEastAsia" w:hAnsi="Gill Sans MT" w:cs="GillSansMTStd-Book"/>
          <w:color w:val="6C6463"/>
        </w:rPr>
        <w:t xml:space="preserve">) = 0.55 + 0.04 </w:t>
      </w:r>
      <w:r w:rsidRPr="003E701E">
        <w:rPr>
          <w:rFonts w:ascii="Cambria Math" w:eastAsiaTheme="minorEastAsia" w:hAnsi="Cambria Math" w:cs="Cambria Math"/>
          <w:color w:val="6C6463"/>
        </w:rPr>
        <w:t>∗</w:t>
      </w:r>
      <w:r w:rsidRPr="003E701E">
        <w:rPr>
          <w:rFonts w:ascii="Gill Sans MT" w:eastAsiaTheme="minorEastAsia" w:hAnsi="Gill Sans MT" w:cs="GillSansMTStd-Book"/>
          <w:color w:val="6C6463"/>
        </w:rPr>
        <w:t xml:space="preserve"> ln </w:t>
      </w:r>
      <w:r w:rsidRPr="003E701E">
        <w:rPr>
          <w:rFonts w:ascii="Cambria Math" w:eastAsiaTheme="minorEastAsia" w:hAnsi="Cambria Math" w:cs="Cambria Math"/>
          <w:color w:val="6C6463"/>
        </w:rPr>
        <w:t>𝐴</w:t>
      </w:r>
      <w:r w:rsidRPr="003E701E">
        <w:rPr>
          <w:rFonts w:ascii="Cambria Math" w:eastAsiaTheme="minorEastAsia" w:hAnsi="Cambria Math" w:cs="Cambria Math"/>
          <w:color w:val="6C6463"/>
          <w:vertAlign w:val="subscript"/>
        </w:rPr>
        <w:t>𝐷</w:t>
      </w:r>
      <w:r w:rsidRPr="003E701E">
        <w:rPr>
          <w:rFonts w:ascii="Gill Sans MT" w:eastAsiaTheme="minorEastAsia" w:hAnsi="Gill Sans MT" w:cs="GillSansMTStd-Book"/>
          <w:color w:val="6C6463"/>
        </w:rPr>
        <w:t>(</w:t>
      </w:r>
      <w:r w:rsidRPr="003E701E">
        <w:rPr>
          <w:rFonts w:ascii="Cambria Math" w:eastAsiaTheme="minorEastAsia" w:hAnsi="Cambria Math" w:cs="Cambria Math"/>
          <w:color w:val="6C6463"/>
        </w:rPr>
        <w:t>𝑟</w:t>
      </w:r>
      <w:r w:rsidRPr="003E701E">
        <w:rPr>
          <w:rFonts w:ascii="Gill Sans MT" w:eastAsiaTheme="minorEastAsia" w:hAnsi="Gill Sans MT" w:cs="GillSansMTStd-Book"/>
          <w:color w:val="6C6463"/>
        </w:rPr>
        <w:t>)</w:t>
      </w:r>
    </w:p>
    <w:p w14:paraId="43724B4B" w14:textId="77777777" w:rsidR="003E701E" w:rsidRPr="003E701E" w:rsidRDefault="003E701E" w:rsidP="003E701E">
      <w:pPr>
        <w:spacing w:before="141"/>
        <w:ind w:left="2541" w:right="2576"/>
        <w:jc w:val="center"/>
      </w:pPr>
      <w:r w:rsidRPr="003E701E">
        <w:rPr>
          <w:rFonts w:ascii="Cambria Math" w:hAnsi="Cambria Math" w:cs="Cambria Math"/>
        </w:rPr>
        <w:lastRenderedPageBreak/>
        <w:t>𝑓</w:t>
      </w:r>
      <w:r w:rsidRPr="003E701E">
        <w:rPr>
          <w:rFonts w:ascii="Cambria Math" w:hAnsi="Cambria Math" w:cs="Cambria Math"/>
          <w:vertAlign w:val="subscript"/>
        </w:rPr>
        <w:t>𝑆𝑆</w:t>
      </w:r>
      <w:r w:rsidRPr="003E701E">
        <w:t>(</w:t>
      </w:r>
      <w:r w:rsidRPr="003E701E">
        <w:rPr>
          <w:rFonts w:ascii="Cambria Math" w:hAnsi="Cambria Math" w:cs="Cambria Math"/>
        </w:rPr>
        <w:t>𝑟</w:t>
      </w:r>
      <w:r w:rsidRPr="003E701E">
        <w:t xml:space="preserve">) = 0.08 </w:t>
      </w:r>
      <w:r w:rsidRPr="003E701E">
        <w:rPr>
          <w:rFonts w:ascii="Cambria Math" w:hAnsi="Cambria Math" w:cs="Cambria Math"/>
        </w:rPr>
        <w:t>∗</w:t>
      </w:r>
      <w:r w:rsidRPr="003E701E">
        <w:t xml:space="preserve"> ln </w:t>
      </w:r>
      <w:r w:rsidRPr="003E701E">
        <w:rPr>
          <w:rFonts w:ascii="Cambria Math" w:hAnsi="Cambria Math" w:cs="Cambria Math"/>
        </w:rPr>
        <w:t>𝐴</w:t>
      </w:r>
      <w:r w:rsidRPr="003E701E">
        <w:rPr>
          <w:rFonts w:ascii="Cambria Math" w:hAnsi="Cambria Math" w:cs="Cambria Math"/>
          <w:vertAlign w:val="subscript"/>
        </w:rPr>
        <w:t>𝐷</w:t>
      </w:r>
      <w:r w:rsidRPr="003E701E">
        <w:t xml:space="preserve"> (</w:t>
      </w:r>
      <w:r w:rsidRPr="003E701E">
        <w:rPr>
          <w:rFonts w:ascii="Cambria Math" w:hAnsi="Cambria Math" w:cs="Cambria Math"/>
        </w:rPr>
        <w:t>𝑟</w:t>
      </w:r>
      <w:r w:rsidRPr="003E701E">
        <w:t>)</w:t>
      </w:r>
    </w:p>
    <w:p w14:paraId="12BF52CB" w14:textId="77777777" w:rsidR="003E701E" w:rsidRDefault="003E701E" w:rsidP="00565EB6">
      <w:pPr>
        <w:pStyle w:val="BodyText"/>
        <w:spacing w:before="138" w:line="244" w:lineRule="auto"/>
        <w:ind w:right="133"/>
        <w:rPr>
          <w:rFonts w:ascii="Gill Sans MT" w:eastAsiaTheme="minorEastAsia" w:hAnsi="Gill Sans MT" w:cs="GillSansMTStd-Book"/>
          <w:color w:val="6C6463"/>
        </w:rPr>
      </w:pPr>
      <w:proofErr w:type="gramStart"/>
      <w:r w:rsidRPr="003E701E">
        <w:rPr>
          <w:rFonts w:ascii="Gill Sans MT" w:eastAsiaTheme="minorEastAsia" w:hAnsi="Gill Sans MT" w:cs="GillSansMTStd-Book"/>
          <w:color w:val="6C6463"/>
        </w:rPr>
        <w:t>Thus</w:t>
      </w:r>
      <w:proofErr w:type="gramEnd"/>
      <w:r w:rsidRPr="003E701E">
        <w:rPr>
          <w:rFonts w:ascii="Gill Sans MT" w:eastAsiaTheme="minorEastAsia" w:hAnsi="Gill Sans MT" w:cs="GillSansMTStd-Book"/>
          <w:color w:val="6C6463"/>
        </w:rPr>
        <w:t xml:space="preserve"> </w:t>
      </w:r>
      <w:r w:rsidRPr="003E701E">
        <w:rPr>
          <w:rFonts w:ascii="Cambria Math" w:eastAsiaTheme="minorEastAsia" w:hAnsi="Cambria Math" w:cs="Cambria Math"/>
          <w:color w:val="6C6463"/>
        </w:rPr>
        <w:t>𝑓</w:t>
      </w:r>
      <w:r w:rsidRPr="003E701E">
        <w:rPr>
          <w:rFonts w:ascii="Cambria Math" w:eastAsiaTheme="minorEastAsia" w:hAnsi="Cambria Math" w:cs="Cambria Math"/>
          <w:color w:val="6C6463"/>
          <w:vertAlign w:val="subscript"/>
        </w:rPr>
        <w:t>𝑆𝑆</w:t>
      </w:r>
      <w:r w:rsidRPr="003E701E">
        <w:rPr>
          <w:rFonts w:ascii="Gill Sans MT" w:eastAsiaTheme="minorEastAsia" w:hAnsi="Gill Sans MT" w:cs="GillSansMTStd-Book"/>
          <w:color w:val="6C6463"/>
        </w:rPr>
        <w:t xml:space="preserve"> for more downstream parts of a river network, more sediment will be carried in suspension. In terms of the empirical equations, the first equation represents the central estimate of a global data set and the second equation represents an upper boundary on bedload transport in high-energy streams, including some in Nepal. However, using </w:t>
      </w:r>
      <w:r w:rsidRPr="003E701E">
        <w:rPr>
          <w:rFonts w:ascii="Cambria Math" w:eastAsiaTheme="minorEastAsia" w:hAnsi="Cambria Math" w:cs="Cambria Math"/>
          <w:color w:val="6C6463"/>
        </w:rPr>
        <w:t>𝑓</w:t>
      </w:r>
      <w:r w:rsidRPr="003E701E">
        <w:rPr>
          <w:rFonts w:ascii="Cambria Math" w:eastAsiaTheme="minorEastAsia" w:hAnsi="Cambria Math" w:cs="Cambria Math"/>
          <w:color w:val="6C6463"/>
          <w:vertAlign w:val="subscript"/>
        </w:rPr>
        <w:t>𝑆𝑆</w:t>
      </w:r>
      <w:r w:rsidRPr="003E701E">
        <w:rPr>
          <w:rFonts w:ascii="Gill Sans MT" w:eastAsiaTheme="minorEastAsia" w:hAnsi="Gill Sans MT" w:cs="GillSansMTStd-Book"/>
          <w:color w:val="6C6463"/>
        </w:rPr>
        <w:t xml:space="preserve"> directly would require access to total load measurements. Instead, the data and models described above all describe suspended load, requiring </w:t>
      </w:r>
      <w:proofErr w:type="gramStart"/>
      <w:r w:rsidRPr="003E701E">
        <w:rPr>
          <w:rFonts w:ascii="Gill Sans MT" w:eastAsiaTheme="minorEastAsia" w:hAnsi="Gill Sans MT" w:cs="GillSansMTStd-Book"/>
          <w:color w:val="6C6463"/>
        </w:rPr>
        <w:t>to inverse</w:t>
      </w:r>
      <w:proofErr w:type="gramEnd"/>
      <w:r w:rsidRPr="003E701E">
        <w:rPr>
          <w:rFonts w:ascii="Gill Sans MT" w:eastAsiaTheme="minorEastAsia" w:hAnsi="Gill Sans MT" w:cs="GillSansMTStd-Book"/>
          <w:color w:val="6C6463"/>
        </w:rPr>
        <w:t xml:space="preserve"> the Turowski and Rickenmann (2010) approach.</w:t>
      </w:r>
    </w:p>
    <w:p w14:paraId="50D7E15B" w14:textId="77777777" w:rsidR="003E701E" w:rsidRDefault="003E701E" w:rsidP="003E701E">
      <w:pPr>
        <w:pStyle w:val="BodyText"/>
        <w:spacing w:before="56"/>
        <w:rPr>
          <w:rFonts w:ascii="Gill Sans MT" w:eastAsiaTheme="minorEastAsia" w:hAnsi="Gill Sans MT" w:cs="GillSansMTStd-Book"/>
          <w:color w:val="6C6463"/>
        </w:rPr>
      </w:pPr>
    </w:p>
    <w:p w14:paraId="04ED2EF6" w14:textId="77777777" w:rsidR="003E701E" w:rsidRPr="003E701E" w:rsidRDefault="003E701E" w:rsidP="00565EB6">
      <w:pPr>
        <w:pStyle w:val="BodyText"/>
        <w:spacing w:before="56"/>
        <w:rPr>
          <w:rFonts w:ascii="Gill Sans MT" w:eastAsiaTheme="minorEastAsia" w:hAnsi="Gill Sans MT" w:cs="GillSansMTStd-Book"/>
          <w:color w:val="6C6463"/>
        </w:rPr>
      </w:pPr>
      <w:r w:rsidRPr="003E701E">
        <w:rPr>
          <w:rFonts w:ascii="Gill Sans MT" w:eastAsiaTheme="minorEastAsia" w:hAnsi="Gill Sans MT" w:cs="GillSansMTStd-Book"/>
          <w:color w:val="6C6463"/>
        </w:rPr>
        <w:t>If suspended load is</w:t>
      </w:r>
    </w:p>
    <w:p w14:paraId="1A2F511C" w14:textId="77777777" w:rsidR="003E701E" w:rsidRPr="003E701E" w:rsidRDefault="003E701E" w:rsidP="003E701E">
      <w:pPr>
        <w:ind w:left="75"/>
        <w:jc w:val="center"/>
        <w:rPr>
          <w:sz w:val="24"/>
          <w:szCs w:val="24"/>
        </w:rPr>
      </w:pPr>
      <w:r w:rsidRPr="003E701E">
        <w:rPr>
          <w:rFonts w:ascii="Cambria Math" w:hAnsi="Cambria Math" w:cs="Cambria Math"/>
          <w:sz w:val="24"/>
          <w:szCs w:val="24"/>
        </w:rPr>
        <w:t>𝑄</w:t>
      </w:r>
      <w:r w:rsidRPr="003E701E">
        <w:rPr>
          <w:rFonts w:ascii="Cambria Math" w:hAnsi="Cambria Math" w:cs="Cambria Math"/>
          <w:sz w:val="24"/>
          <w:szCs w:val="24"/>
          <w:vertAlign w:val="subscript"/>
        </w:rPr>
        <w:t>𝑆</w:t>
      </w:r>
      <w:r w:rsidRPr="003E701E">
        <w:rPr>
          <w:sz w:val="24"/>
          <w:szCs w:val="24"/>
        </w:rPr>
        <w:t>,</w:t>
      </w:r>
      <w:r w:rsidRPr="002D021D">
        <w:rPr>
          <w:rFonts w:ascii="Cambria Math" w:hAnsi="Cambria Math" w:cs="Cambria Math"/>
          <w:sz w:val="24"/>
          <w:szCs w:val="24"/>
          <w:vertAlign w:val="subscript"/>
        </w:rPr>
        <w:t>𝑇</w:t>
      </w:r>
      <w:r w:rsidRPr="003E701E">
        <w:rPr>
          <w:rFonts w:ascii="Cambria Math" w:hAnsi="Cambria Math" w:cs="Cambria Math"/>
          <w:sz w:val="24"/>
          <w:szCs w:val="24"/>
          <w:vertAlign w:val="subscript"/>
        </w:rPr>
        <w:t>𝑆𝑆</w:t>
      </w:r>
      <w:r w:rsidRPr="003E701E">
        <w:rPr>
          <w:sz w:val="24"/>
          <w:szCs w:val="24"/>
        </w:rPr>
        <w:t xml:space="preserve">  = </w:t>
      </w:r>
      <w:r w:rsidRPr="003E701E">
        <w:rPr>
          <w:rFonts w:ascii="Cambria Math" w:hAnsi="Cambria Math" w:cs="Cambria Math"/>
          <w:sz w:val="24"/>
          <w:szCs w:val="24"/>
        </w:rPr>
        <w:t>𝑓</w:t>
      </w:r>
      <w:r w:rsidRPr="003E701E">
        <w:rPr>
          <w:rFonts w:ascii="Cambria Math" w:hAnsi="Cambria Math" w:cs="Cambria Math"/>
          <w:sz w:val="24"/>
          <w:szCs w:val="24"/>
          <w:vertAlign w:val="subscript"/>
        </w:rPr>
        <w:t>𝑆𝑆</w:t>
      </w:r>
      <w:r w:rsidRPr="003E701E">
        <w:rPr>
          <w:sz w:val="24"/>
          <w:szCs w:val="24"/>
        </w:rPr>
        <w:t xml:space="preserve"> </w:t>
      </w:r>
      <w:r w:rsidRPr="003E701E">
        <w:rPr>
          <w:rFonts w:ascii="Cambria Math" w:hAnsi="Cambria Math" w:cs="Cambria Math"/>
          <w:sz w:val="24"/>
          <w:szCs w:val="24"/>
        </w:rPr>
        <w:t>∗</w:t>
      </w:r>
      <w:r w:rsidRPr="003E701E">
        <w:rPr>
          <w:sz w:val="24"/>
          <w:szCs w:val="24"/>
        </w:rPr>
        <w:t xml:space="preserve"> </w:t>
      </w:r>
      <w:r w:rsidRPr="003E701E">
        <w:rPr>
          <w:rFonts w:ascii="Cambria Math" w:hAnsi="Cambria Math" w:cs="Cambria Math"/>
          <w:sz w:val="24"/>
          <w:szCs w:val="24"/>
        </w:rPr>
        <w:t>𝑄</w:t>
      </w:r>
      <w:r w:rsidRPr="003E701E">
        <w:rPr>
          <w:rFonts w:ascii="Cambria Math" w:hAnsi="Cambria Math" w:cs="Cambria Math"/>
          <w:sz w:val="24"/>
          <w:szCs w:val="24"/>
          <w:vertAlign w:val="subscript"/>
        </w:rPr>
        <w:t>𝑆</w:t>
      </w:r>
      <w:r w:rsidRPr="003E701E">
        <w:rPr>
          <w:sz w:val="24"/>
          <w:szCs w:val="24"/>
          <w:vertAlign w:val="subscript"/>
        </w:rPr>
        <w:t>,</w:t>
      </w:r>
      <w:r w:rsidRPr="003E701E">
        <w:rPr>
          <w:rFonts w:ascii="Cambria Math" w:hAnsi="Cambria Math" w:cs="Cambria Math"/>
          <w:sz w:val="24"/>
          <w:szCs w:val="24"/>
          <w:vertAlign w:val="subscript"/>
        </w:rPr>
        <w:t>𝑡𝑜𝑡</w:t>
      </w:r>
    </w:p>
    <w:p w14:paraId="24476C6D" w14:textId="77777777" w:rsidR="003E701E" w:rsidRDefault="003E701E" w:rsidP="003E701E">
      <w:pPr>
        <w:pStyle w:val="BodyText"/>
      </w:pPr>
      <w:r w:rsidRPr="003E701E">
        <w:rPr>
          <w:rFonts w:ascii="Gill Sans MT" w:eastAsiaTheme="minorEastAsia" w:hAnsi="Gill Sans MT" w:cs="GillSansMTStd-Book"/>
          <w:color w:val="6C6463"/>
        </w:rPr>
        <w:t>Then we can estimate the total load as</w:t>
      </w:r>
    </w:p>
    <w:p w14:paraId="63174F7D" w14:textId="77777777" w:rsidR="003E701E" w:rsidRPr="003E701E" w:rsidRDefault="003E701E" w:rsidP="003E701E">
      <w:pPr>
        <w:pStyle w:val="BodyText"/>
        <w:spacing w:before="138" w:line="244" w:lineRule="auto"/>
        <w:ind w:right="133"/>
        <w:jc w:val="center"/>
        <w:rPr>
          <w:rFonts w:ascii="Gill Sans MT" w:eastAsiaTheme="minorEastAsia" w:hAnsi="Gill Sans MT" w:cs="GillSansMTStd-Book"/>
          <w:color w:val="6C6463"/>
        </w:rPr>
      </w:pPr>
      <w:r>
        <w:rPr>
          <w:noProof/>
        </w:rPr>
        <w:drawing>
          <wp:inline distT="0" distB="0" distL="0" distR="0" wp14:anchorId="231CD3D6" wp14:editId="23F78A6B">
            <wp:extent cx="940280" cy="47014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984528" cy="492264"/>
                    </a:xfrm>
                    <a:prstGeom prst="rect">
                      <a:avLst/>
                    </a:prstGeom>
                  </pic:spPr>
                </pic:pic>
              </a:graphicData>
            </a:graphic>
          </wp:inline>
        </w:drawing>
      </w:r>
    </w:p>
    <w:p w14:paraId="1051499A" w14:textId="77777777" w:rsidR="003834BC" w:rsidRPr="003834BC" w:rsidRDefault="003834BC" w:rsidP="003834BC">
      <w:pPr>
        <w:pStyle w:val="BodyText"/>
        <w:spacing w:before="140"/>
        <w:rPr>
          <w:rFonts w:ascii="Gill Sans MT" w:eastAsiaTheme="minorEastAsia" w:hAnsi="Gill Sans MT" w:cs="GillSansMTStd-Book"/>
          <w:color w:val="6C6463"/>
        </w:rPr>
      </w:pPr>
      <w:r w:rsidRPr="003834BC">
        <w:rPr>
          <w:rFonts w:ascii="Gill Sans MT" w:eastAsiaTheme="minorEastAsia" w:hAnsi="Gill Sans MT" w:cs="GillSansMTStd-Book"/>
          <w:color w:val="6C6463"/>
        </w:rPr>
        <w:t>And assuming that total load consists mainly of suspended and bed load</w:t>
      </w:r>
    </w:p>
    <w:p w14:paraId="19814E99" w14:textId="77777777" w:rsidR="003834BC" w:rsidRDefault="003834BC" w:rsidP="003834BC">
      <w:pPr>
        <w:spacing w:before="191"/>
        <w:ind w:left="2525" w:right="2576"/>
        <w:jc w:val="center"/>
        <w:rPr>
          <w:rFonts w:ascii="Cambria Math" w:hAnsi="Cambria Math" w:cs="Cambria Math"/>
          <w:sz w:val="24"/>
          <w:szCs w:val="24"/>
          <w:vertAlign w:val="subscript"/>
        </w:rPr>
      </w:pPr>
      <w:r w:rsidRPr="003834BC">
        <w:rPr>
          <w:rFonts w:ascii="Cambria Math" w:hAnsi="Cambria Math" w:cs="Cambria Math"/>
          <w:sz w:val="24"/>
          <w:szCs w:val="24"/>
        </w:rPr>
        <w:t>𝑄</w:t>
      </w:r>
      <w:r w:rsidRPr="003834BC">
        <w:rPr>
          <w:rFonts w:ascii="Cambria Math" w:hAnsi="Cambria Math" w:cs="Cambria Math"/>
          <w:sz w:val="24"/>
          <w:szCs w:val="24"/>
          <w:vertAlign w:val="subscript"/>
        </w:rPr>
        <w:t>𝑆</w:t>
      </w:r>
      <w:r w:rsidRPr="003834BC">
        <w:rPr>
          <w:sz w:val="24"/>
          <w:szCs w:val="24"/>
          <w:vertAlign w:val="subscript"/>
        </w:rPr>
        <w:t>,</w:t>
      </w:r>
      <w:r w:rsidRPr="003834BC">
        <w:rPr>
          <w:rFonts w:ascii="Cambria Math" w:hAnsi="Cambria Math" w:cs="Cambria Math"/>
          <w:sz w:val="24"/>
          <w:szCs w:val="24"/>
          <w:vertAlign w:val="subscript"/>
        </w:rPr>
        <w:t>𝑡𝑜𝑡</w:t>
      </w:r>
      <w:r w:rsidRPr="003834BC">
        <w:rPr>
          <w:sz w:val="24"/>
          <w:szCs w:val="24"/>
          <w:vertAlign w:val="subscript"/>
        </w:rPr>
        <w:t xml:space="preserve">  </w:t>
      </w:r>
      <w:r w:rsidRPr="003834BC">
        <w:rPr>
          <w:sz w:val="24"/>
          <w:szCs w:val="24"/>
        </w:rPr>
        <w:t xml:space="preserve">= </w:t>
      </w:r>
      <w:r w:rsidRPr="003834BC">
        <w:rPr>
          <w:rFonts w:ascii="Cambria Math" w:hAnsi="Cambria Math" w:cs="Cambria Math"/>
          <w:sz w:val="24"/>
          <w:szCs w:val="24"/>
        </w:rPr>
        <w:t>𝑄</w:t>
      </w:r>
      <w:r w:rsidRPr="003834BC">
        <w:rPr>
          <w:rFonts w:ascii="Cambria Math" w:hAnsi="Cambria Math" w:cs="Cambria Math"/>
          <w:sz w:val="24"/>
          <w:szCs w:val="24"/>
          <w:vertAlign w:val="subscript"/>
        </w:rPr>
        <w:t>𝑆</w:t>
      </w:r>
      <w:r w:rsidRPr="003834BC">
        <w:rPr>
          <w:sz w:val="24"/>
          <w:szCs w:val="24"/>
          <w:vertAlign w:val="subscript"/>
        </w:rPr>
        <w:t>,</w:t>
      </w:r>
      <w:r w:rsidRPr="003834BC">
        <w:rPr>
          <w:rFonts w:ascii="Cambria Math" w:hAnsi="Cambria Math" w:cs="Cambria Math"/>
          <w:sz w:val="24"/>
          <w:szCs w:val="24"/>
          <w:vertAlign w:val="subscript"/>
        </w:rPr>
        <w:t>𝑇𝑆𝑆</w:t>
      </w:r>
      <w:r w:rsidRPr="003834BC">
        <w:rPr>
          <w:sz w:val="24"/>
          <w:szCs w:val="24"/>
          <w:vertAlign w:val="subscript"/>
        </w:rPr>
        <w:t xml:space="preserve"> </w:t>
      </w:r>
      <w:r w:rsidRPr="003834BC">
        <w:rPr>
          <w:sz w:val="24"/>
          <w:szCs w:val="24"/>
        </w:rPr>
        <w:t xml:space="preserve">+ </w:t>
      </w:r>
      <w:r w:rsidRPr="003834BC">
        <w:rPr>
          <w:rFonts w:ascii="Cambria Math" w:hAnsi="Cambria Math" w:cs="Cambria Math"/>
          <w:sz w:val="24"/>
          <w:szCs w:val="24"/>
        </w:rPr>
        <w:t>𝑄</w:t>
      </w:r>
      <w:r w:rsidRPr="003834BC">
        <w:rPr>
          <w:rFonts w:ascii="Cambria Math" w:hAnsi="Cambria Math" w:cs="Cambria Math"/>
          <w:sz w:val="24"/>
          <w:szCs w:val="24"/>
          <w:vertAlign w:val="subscript"/>
        </w:rPr>
        <w:t>𝐵𝐿</w:t>
      </w:r>
    </w:p>
    <w:p w14:paraId="10B0F929" w14:textId="77777777" w:rsidR="003834BC" w:rsidRPr="003834BC" w:rsidRDefault="003834BC" w:rsidP="003834BC">
      <w:pPr>
        <w:pStyle w:val="BodyText"/>
        <w:spacing w:before="161"/>
        <w:rPr>
          <w:rFonts w:ascii="Gill Sans MT" w:eastAsiaTheme="minorEastAsia" w:hAnsi="Gill Sans MT" w:cs="GillSansMTStd-Book"/>
          <w:color w:val="6C6463"/>
        </w:rPr>
      </w:pPr>
      <w:r w:rsidRPr="003834BC">
        <w:rPr>
          <w:rFonts w:ascii="Gill Sans MT" w:eastAsiaTheme="minorEastAsia" w:hAnsi="Gill Sans MT" w:cs="GillSansMTStd-Book"/>
          <w:color w:val="6C6463"/>
        </w:rPr>
        <w:t>And substituting estimates of total load</w:t>
      </w:r>
    </w:p>
    <w:p w14:paraId="7053487F" w14:textId="77777777" w:rsidR="003834BC" w:rsidRPr="003834BC" w:rsidRDefault="003834BC" w:rsidP="003834BC">
      <w:pPr>
        <w:spacing w:before="191"/>
        <w:ind w:right="26"/>
        <w:jc w:val="center"/>
        <w:rPr>
          <w:sz w:val="24"/>
          <w:szCs w:val="24"/>
        </w:rPr>
      </w:pPr>
      <w:r>
        <w:rPr>
          <w:noProof/>
        </w:rPr>
        <w:drawing>
          <wp:inline distT="0" distB="0" distL="0" distR="0" wp14:anchorId="6A85DDE5" wp14:editId="2C9E8EC8">
            <wp:extent cx="1360628" cy="51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432645" cy="546049"/>
                    </a:xfrm>
                    <a:prstGeom prst="rect">
                      <a:avLst/>
                    </a:prstGeom>
                  </pic:spPr>
                </pic:pic>
              </a:graphicData>
            </a:graphic>
          </wp:inline>
        </w:drawing>
      </w:r>
    </w:p>
    <w:p w14:paraId="46112F97" w14:textId="77777777" w:rsidR="003834BC" w:rsidRDefault="003834BC" w:rsidP="003834BC">
      <w:pPr>
        <w:pStyle w:val="BodyText"/>
        <w:spacing w:before="182"/>
        <w:rPr>
          <w:rFonts w:ascii="Gill Sans MT" w:eastAsiaTheme="minorEastAsia" w:hAnsi="Gill Sans MT" w:cs="GillSansMTStd-Book"/>
          <w:color w:val="6C6463"/>
        </w:rPr>
      </w:pPr>
      <w:r w:rsidRPr="003834BC">
        <w:rPr>
          <w:rFonts w:ascii="Gill Sans MT" w:eastAsiaTheme="minorEastAsia" w:hAnsi="Gill Sans MT" w:cs="GillSansMTStd-Book"/>
          <w:color w:val="6C6463"/>
        </w:rPr>
        <w:t>Bedload can be modelled as</w:t>
      </w:r>
    </w:p>
    <w:p w14:paraId="1C5B8CA6" w14:textId="77777777" w:rsidR="003834BC" w:rsidRDefault="003834BC" w:rsidP="003834BC">
      <w:pPr>
        <w:pStyle w:val="BodyText"/>
        <w:spacing w:before="182"/>
        <w:jc w:val="center"/>
      </w:pPr>
      <w:r>
        <w:rPr>
          <w:noProof/>
        </w:rPr>
        <w:drawing>
          <wp:inline distT="0" distB="0" distL="0" distR="0" wp14:anchorId="59D85A68" wp14:editId="5C113A1F">
            <wp:extent cx="1328468" cy="744747"/>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362884" cy="764041"/>
                    </a:xfrm>
                    <a:prstGeom prst="rect">
                      <a:avLst/>
                    </a:prstGeom>
                  </pic:spPr>
                </pic:pic>
              </a:graphicData>
            </a:graphic>
          </wp:inline>
        </w:drawing>
      </w:r>
    </w:p>
    <w:p w14:paraId="7F2F7925" w14:textId="54409E75" w:rsidR="003834BC" w:rsidRDefault="008A765F" w:rsidP="003834BC">
      <w:pPr>
        <w:pStyle w:val="Heading3"/>
      </w:pPr>
      <w:r>
        <w:t>Clustering Drivers of Erosion and Sediment Transport</w:t>
      </w:r>
    </w:p>
    <w:p w14:paraId="5B476D29" w14:textId="77777777" w:rsidR="003834BC" w:rsidRDefault="003834BC" w:rsidP="003834BC">
      <w:r>
        <w:t xml:space="preserve">Previously regional delineations of geomorphic provinces were applied to delineate areas with similar sediment yields based on an expert based analysis of factors linking to catchment-scale erosion (Kondolf et al., 2014; Minear and Kondolf, 2009) and this information was subsequently used to inform hydropower planning (Schmitt et al., 2019). Even a first review of available data and their gradient in the country reveals that geomorphic covariates that link to sediment and river processes show strong gradients throughout the country. For Nepal, results from a global erosion model (Borrelli et al., 2017) might enable direct modeling of sediment loads without the need to extrapolate sediment loads from expert delineations of geomorphic provinces.  </w:t>
      </w:r>
    </w:p>
    <w:p w14:paraId="5E33AD50" w14:textId="77777777" w:rsidR="00BD760C" w:rsidRDefault="003834BC" w:rsidP="00BD760C">
      <w:r>
        <w:t xml:space="preserve">However, also in the Nepalese context a geomorphic zonation might be useful to inform river management strategies that consider for the geomorphic setting of rivers. In contrast to previous approaches for geomorphic zonation that were mostly based on a manual delineation and expert knowledge, we herein use a data-driven approach based on a k-means clustering algorithm. This innovation is possibly useful in the context of Nepal, where despite clear gradients in geomorphic covariates, there might be rapid transitions and sharp boundaries between driver values that would be hard to capture using a manual delineation. For the k-means clustering we used six geomorphic </w:t>
      </w:r>
      <w:r>
        <w:lastRenderedPageBreak/>
        <w:t>covariates that are listed in Table 1. For the clustering, we divided the area of interest in 1360 small (around 30 km</w:t>
      </w:r>
      <w:r w:rsidRPr="002D021D">
        <w:rPr>
          <w:vertAlign w:val="superscript"/>
        </w:rPr>
        <w:t>2</w:t>
      </w:r>
      <w:r>
        <w:t xml:space="preserve"> mean area) subcatchments and aggregated each covariate for each subcatchment. For the clustering, the resulting six covariate vectors were normalized to zero mean and unit variance. The result of the clustering approach are (1) each subcatchment is assigned to a specific geomorphic cluster that can be </w:t>
      </w:r>
      <w:proofErr w:type="spellStart"/>
      <w:r>
        <w:t>analysed</w:t>
      </w:r>
      <w:proofErr w:type="spellEnd"/>
      <w:r>
        <w:t xml:space="preserve"> on a map (2) the centers of all cluster can be </w:t>
      </w:r>
      <w:proofErr w:type="spellStart"/>
      <w:r>
        <w:t>analysed</w:t>
      </w:r>
      <w:proofErr w:type="spellEnd"/>
      <w:r>
        <w:t xml:space="preserve"> with regard to their mean value to understand if their characteristics coincide with our conceptual understanding of geomorphic processes in Nepal.  </w:t>
      </w:r>
    </w:p>
    <w:tbl>
      <w:tblPr>
        <w:tblStyle w:val="TableGrid"/>
        <w:tblpPr w:leftFromText="180" w:rightFromText="180" w:vertAnchor="text" w:horzAnchor="page" w:tblpX="1549"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2445"/>
        <w:gridCol w:w="4468"/>
      </w:tblGrid>
      <w:tr w:rsidR="00561E41" w:rsidRPr="00167140" w14:paraId="53D79BFE" w14:textId="77777777" w:rsidTr="003A4141">
        <w:trPr>
          <w:trHeight w:val="375"/>
        </w:trPr>
        <w:tc>
          <w:tcPr>
            <w:tcW w:w="9085" w:type="dxa"/>
            <w:gridSpan w:val="3"/>
            <w:shd w:val="clear" w:color="auto" w:fill="6C6463"/>
            <w:vAlign w:val="center"/>
          </w:tcPr>
          <w:p w14:paraId="7F8CB3B8" w14:textId="77777777" w:rsidR="00561E41" w:rsidRPr="00994C6D" w:rsidRDefault="00BD760C" w:rsidP="003A4141">
            <w:pPr>
              <w:pStyle w:val="Caption"/>
              <w:keepNext/>
              <w:ind w:right="-120"/>
            </w:pPr>
            <w:r w:rsidRPr="00BD760C">
              <w:rPr>
                <w:b/>
                <w:i w:val="0"/>
                <w:iCs w:val="0"/>
                <w:caps/>
                <w:color w:val="FFFFFF" w:themeColor="background1"/>
              </w:rPr>
              <w:t xml:space="preserve">Table </w:t>
            </w:r>
            <w:r w:rsidRPr="00BD760C">
              <w:rPr>
                <w:b/>
                <w:i w:val="0"/>
                <w:iCs w:val="0"/>
                <w:caps/>
                <w:color w:val="FFFFFF" w:themeColor="background1"/>
              </w:rPr>
              <w:fldChar w:fldCharType="begin"/>
            </w:r>
            <w:r w:rsidRPr="00BD760C">
              <w:rPr>
                <w:b/>
                <w:i w:val="0"/>
                <w:iCs w:val="0"/>
                <w:caps/>
                <w:color w:val="FFFFFF" w:themeColor="background1"/>
              </w:rPr>
              <w:instrText xml:space="preserve"> SEQ Table \* ARABIC </w:instrText>
            </w:r>
            <w:r w:rsidRPr="00BD760C">
              <w:rPr>
                <w:b/>
                <w:i w:val="0"/>
                <w:iCs w:val="0"/>
                <w:caps/>
                <w:color w:val="FFFFFF" w:themeColor="background1"/>
              </w:rPr>
              <w:fldChar w:fldCharType="separate"/>
            </w:r>
            <w:r w:rsidR="00182122">
              <w:rPr>
                <w:b/>
                <w:i w:val="0"/>
                <w:iCs w:val="0"/>
                <w:caps/>
                <w:noProof/>
                <w:color w:val="FFFFFF" w:themeColor="background1"/>
              </w:rPr>
              <w:t>1</w:t>
            </w:r>
            <w:r w:rsidRPr="00BD760C">
              <w:rPr>
                <w:b/>
                <w:i w:val="0"/>
                <w:iCs w:val="0"/>
                <w:caps/>
                <w:color w:val="FFFFFF" w:themeColor="background1"/>
              </w:rPr>
              <w:fldChar w:fldCharType="end"/>
            </w:r>
            <w:r>
              <w:rPr>
                <w:b/>
                <w:i w:val="0"/>
                <w:iCs w:val="0"/>
                <w:caps/>
                <w:color w:val="FFFFFF" w:themeColor="background1"/>
              </w:rPr>
              <w:t xml:space="preserve">: </w:t>
            </w:r>
            <w:r w:rsidR="00561E41" w:rsidRPr="00BD760C">
              <w:rPr>
                <w:b/>
                <w:i w:val="0"/>
                <w:iCs w:val="0"/>
                <w:caps/>
                <w:color w:val="FFFFFF" w:themeColor="background1"/>
              </w:rPr>
              <w:t>Covariates for deriving geomorphic clusters</w:t>
            </w:r>
          </w:p>
        </w:tc>
      </w:tr>
      <w:tr w:rsidR="00561E41" w:rsidRPr="00167140" w14:paraId="6976164A" w14:textId="77777777" w:rsidTr="003A4141">
        <w:trPr>
          <w:trHeight w:val="500"/>
        </w:trPr>
        <w:tc>
          <w:tcPr>
            <w:tcW w:w="2172" w:type="dxa"/>
            <w:tcBorders>
              <w:bottom w:val="single" w:sz="4" w:space="0" w:color="auto"/>
            </w:tcBorders>
          </w:tcPr>
          <w:p w14:paraId="11884CBF" w14:textId="77777777" w:rsidR="00561E41" w:rsidRPr="00561E41" w:rsidRDefault="00561E41" w:rsidP="003A4141">
            <w:pPr>
              <w:pStyle w:val="TableHeading1"/>
              <w:framePr w:hSpace="0" w:wrap="auto" w:vAnchor="margin" w:hAnchor="text" w:xAlign="left" w:yAlign="inline"/>
            </w:pPr>
            <w:r w:rsidRPr="00561E41">
              <w:t>Covariate</w:t>
            </w:r>
          </w:p>
        </w:tc>
        <w:tc>
          <w:tcPr>
            <w:tcW w:w="2445" w:type="dxa"/>
            <w:tcBorders>
              <w:bottom w:val="single" w:sz="4" w:space="0" w:color="auto"/>
            </w:tcBorders>
          </w:tcPr>
          <w:p w14:paraId="34F4FD53" w14:textId="77777777" w:rsidR="00561E41" w:rsidRPr="00561E41" w:rsidRDefault="00561E41" w:rsidP="003A4141">
            <w:pPr>
              <w:pStyle w:val="TableHeading1"/>
              <w:framePr w:hSpace="0" w:wrap="auto" w:vAnchor="margin" w:hAnchor="text" w:xAlign="left" w:yAlign="inline"/>
            </w:pPr>
            <w:r w:rsidRPr="00561E41">
              <w:t>Data source</w:t>
            </w:r>
          </w:p>
        </w:tc>
        <w:tc>
          <w:tcPr>
            <w:tcW w:w="4468" w:type="dxa"/>
            <w:tcBorders>
              <w:bottom w:val="single" w:sz="4" w:space="0" w:color="auto"/>
            </w:tcBorders>
          </w:tcPr>
          <w:p w14:paraId="35A72D00" w14:textId="77777777" w:rsidR="00561E41" w:rsidRPr="00561E41" w:rsidRDefault="00561E41" w:rsidP="003A4141">
            <w:pPr>
              <w:pStyle w:val="TableHeading1"/>
              <w:framePr w:hSpace="0" w:wrap="auto" w:vAnchor="margin" w:hAnchor="text" w:xAlign="left" w:yAlign="inline"/>
            </w:pPr>
            <w:r w:rsidRPr="00561E41">
              <w:t>Link to sediment transport and river processes</w:t>
            </w:r>
          </w:p>
        </w:tc>
      </w:tr>
      <w:tr w:rsidR="00561E41" w:rsidRPr="00167140" w14:paraId="5947C9A3" w14:textId="77777777" w:rsidTr="003A4141">
        <w:trPr>
          <w:trHeight w:val="520"/>
        </w:trPr>
        <w:tc>
          <w:tcPr>
            <w:tcW w:w="2172" w:type="dxa"/>
            <w:tcBorders>
              <w:top w:val="single" w:sz="4" w:space="0" w:color="auto"/>
              <w:bottom w:val="single" w:sz="4" w:space="0" w:color="auto"/>
            </w:tcBorders>
          </w:tcPr>
          <w:p w14:paraId="7242050C" w14:textId="77777777" w:rsidR="00561E41" w:rsidRPr="00561E41" w:rsidRDefault="00561E41" w:rsidP="003A4141">
            <w:pPr>
              <w:pStyle w:val="TableText"/>
              <w:framePr w:hSpace="0" w:wrap="auto" w:vAnchor="margin" w:hAnchor="text" w:xAlign="left" w:yAlign="inline"/>
            </w:pPr>
            <w:r>
              <w:t>Precipitation</w:t>
            </w:r>
          </w:p>
        </w:tc>
        <w:tc>
          <w:tcPr>
            <w:tcW w:w="2445" w:type="dxa"/>
            <w:tcBorders>
              <w:top w:val="single" w:sz="4" w:space="0" w:color="auto"/>
              <w:bottom w:val="single" w:sz="4" w:space="0" w:color="auto"/>
            </w:tcBorders>
          </w:tcPr>
          <w:p w14:paraId="69C89A56" w14:textId="77777777" w:rsidR="00561E41" w:rsidRDefault="00561E41" w:rsidP="003A4141">
            <w:pPr>
              <w:pStyle w:val="TableText"/>
              <w:framePr w:hSpace="0" w:wrap="auto" w:vAnchor="margin" w:hAnchor="text" w:xAlign="left" w:yAlign="inline"/>
            </w:pPr>
            <w:r>
              <w:t>Aphrodite</w:t>
            </w:r>
          </w:p>
        </w:tc>
        <w:tc>
          <w:tcPr>
            <w:tcW w:w="4468" w:type="dxa"/>
            <w:tcBorders>
              <w:top w:val="single" w:sz="4" w:space="0" w:color="auto"/>
              <w:bottom w:val="single" w:sz="4" w:space="0" w:color="auto"/>
            </w:tcBorders>
          </w:tcPr>
          <w:p w14:paraId="4FD5D48B" w14:textId="77777777" w:rsidR="00561E41" w:rsidRDefault="00561E41" w:rsidP="003A4141">
            <w:pPr>
              <w:pStyle w:val="TableText"/>
              <w:framePr w:hSpace="0" w:wrap="auto" w:vAnchor="margin" w:hAnchor="text" w:xAlign="left" w:yAlign="inline"/>
            </w:pPr>
            <w:r>
              <w:t>Precipitation drives hillslope erosion and mass movements</w:t>
            </w:r>
          </w:p>
        </w:tc>
      </w:tr>
      <w:tr w:rsidR="00561E41" w:rsidRPr="00167140" w14:paraId="03A21188" w14:textId="77777777" w:rsidTr="003A4141">
        <w:trPr>
          <w:trHeight w:val="544"/>
        </w:trPr>
        <w:tc>
          <w:tcPr>
            <w:tcW w:w="2172" w:type="dxa"/>
            <w:tcBorders>
              <w:top w:val="single" w:sz="4" w:space="0" w:color="auto"/>
              <w:bottom w:val="single" w:sz="4" w:space="0" w:color="auto"/>
            </w:tcBorders>
          </w:tcPr>
          <w:p w14:paraId="320F56B2" w14:textId="77777777" w:rsidR="00561E41" w:rsidRPr="00561E41" w:rsidRDefault="00561E41" w:rsidP="003A4141">
            <w:pPr>
              <w:pStyle w:val="TableText"/>
              <w:framePr w:hSpace="0" w:wrap="auto" w:vAnchor="margin" w:hAnchor="text" w:xAlign="left" w:yAlign="inline"/>
            </w:pPr>
            <w:r>
              <w:t>Elevation</w:t>
            </w:r>
          </w:p>
        </w:tc>
        <w:tc>
          <w:tcPr>
            <w:tcW w:w="2445" w:type="dxa"/>
            <w:vMerge w:val="restart"/>
            <w:tcBorders>
              <w:top w:val="single" w:sz="4" w:space="0" w:color="auto"/>
            </w:tcBorders>
          </w:tcPr>
          <w:p w14:paraId="117DB466" w14:textId="77777777" w:rsidR="00561E41" w:rsidRDefault="00561E41" w:rsidP="003A4141">
            <w:pPr>
              <w:pStyle w:val="TableText"/>
              <w:framePr w:hSpace="0" w:wrap="auto" w:vAnchor="margin" w:hAnchor="text" w:xAlign="left" w:yAlign="inline"/>
            </w:pPr>
          </w:p>
          <w:p w14:paraId="1E7E5658" w14:textId="77777777" w:rsidR="00561E41" w:rsidRDefault="00561E41" w:rsidP="003A4141">
            <w:pPr>
              <w:pStyle w:val="TableText"/>
              <w:framePr w:hSpace="0" w:wrap="auto" w:vAnchor="margin" w:hAnchor="text" w:xAlign="left" w:yAlign="inline"/>
            </w:pPr>
          </w:p>
          <w:p w14:paraId="6FC324AA" w14:textId="77777777" w:rsidR="00561E41" w:rsidRPr="00561E41" w:rsidRDefault="00561E41" w:rsidP="003A4141">
            <w:pPr>
              <w:pStyle w:val="TableText"/>
              <w:framePr w:hSpace="0" w:wrap="auto" w:vAnchor="margin" w:hAnchor="text" w:xAlign="left" w:yAlign="inline"/>
            </w:pPr>
            <w:r>
              <w:t>ALOS digital elevation model</w:t>
            </w:r>
          </w:p>
        </w:tc>
        <w:tc>
          <w:tcPr>
            <w:tcW w:w="4468" w:type="dxa"/>
            <w:vMerge w:val="restart"/>
            <w:tcBorders>
              <w:top w:val="single" w:sz="4" w:space="0" w:color="auto"/>
            </w:tcBorders>
          </w:tcPr>
          <w:p w14:paraId="2C627E87" w14:textId="77777777" w:rsidR="00561E41" w:rsidRDefault="00561E41" w:rsidP="003A4141">
            <w:pPr>
              <w:pStyle w:val="TableText"/>
              <w:framePr w:hSpace="0" w:wrap="auto" w:vAnchor="margin" w:hAnchor="text" w:xAlign="left" w:yAlign="inline"/>
            </w:pPr>
          </w:p>
          <w:p w14:paraId="599CC2C1" w14:textId="77777777" w:rsidR="00561E41" w:rsidRDefault="00561E41" w:rsidP="003A4141">
            <w:pPr>
              <w:pStyle w:val="TableText"/>
              <w:framePr w:hSpace="0" w:wrap="auto" w:vAnchor="margin" w:hAnchor="text" w:xAlign="left" w:yAlign="inline"/>
            </w:pPr>
          </w:p>
          <w:p w14:paraId="6DE84B6A" w14:textId="77777777" w:rsidR="00561E41" w:rsidRDefault="00561E41" w:rsidP="003A4141">
            <w:pPr>
              <w:pStyle w:val="TableText"/>
              <w:framePr w:hSpace="0" w:wrap="auto" w:vAnchor="margin" w:hAnchor="text" w:xAlign="left" w:yAlign="inline"/>
            </w:pPr>
            <w:r>
              <w:t>Relief and slope are indicators for uplift</w:t>
            </w:r>
            <w:r w:rsidR="00CE4B73">
              <w:t xml:space="preserve"> </w:t>
            </w:r>
            <w:r>
              <w:tab/>
              <w:t xml:space="preserve">and </w:t>
            </w:r>
            <w:r w:rsidRPr="00561E41">
              <w:t xml:space="preserve">connectivity </w:t>
            </w:r>
            <w:r>
              <w:t>between channels and</w:t>
            </w:r>
            <w:r w:rsidRPr="00561E41">
              <w:t xml:space="preserve"> </w:t>
            </w:r>
            <w:r>
              <w:t>slopes</w:t>
            </w:r>
          </w:p>
        </w:tc>
      </w:tr>
      <w:tr w:rsidR="00561E41" w:rsidRPr="00167140" w14:paraId="609E6686" w14:textId="77777777" w:rsidTr="003A4141">
        <w:trPr>
          <w:trHeight w:val="544"/>
        </w:trPr>
        <w:tc>
          <w:tcPr>
            <w:tcW w:w="2172" w:type="dxa"/>
            <w:tcBorders>
              <w:top w:val="single" w:sz="4" w:space="0" w:color="auto"/>
              <w:bottom w:val="single" w:sz="4" w:space="0" w:color="auto"/>
            </w:tcBorders>
          </w:tcPr>
          <w:p w14:paraId="7B8730CC" w14:textId="77777777" w:rsidR="00561E41" w:rsidRPr="00561E41" w:rsidRDefault="00561E41" w:rsidP="003A4141">
            <w:pPr>
              <w:pStyle w:val="TableText"/>
              <w:framePr w:hSpace="0" w:wrap="auto" w:vAnchor="margin" w:hAnchor="text" w:xAlign="left" w:yAlign="inline"/>
            </w:pPr>
            <w:r>
              <w:t>Gradient</w:t>
            </w:r>
          </w:p>
        </w:tc>
        <w:tc>
          <w:tcPr>
            <w:tcW w:w="2445" w:type="dxa"/>
            <w:vMerge/>
          </w:tcPr>
          <w:p w14:paraId="0C67EA43" w14:textId="77777777" w:rsidR="00561E41" w:rsidRDefault="00561E41" w:rsidP="003A4141">
            <w:pPr>
              <w:pStyle w:val="TableText"/>
              <w:framePr w:hSpace="0" w:wrap="auto" w:vAnchor="margin" w:hAnchor="text" w:xAlign="left" w:yAlign="inline"/>
            </w:pPr>
          </w:p>
        </w:tc>
        <w:tc>
          <w:tcPr>
            <w:tcW w:w="4468" w:type="dxa"/>
            <w:vMerge/>
          </w:tcPr>
          <w:p w14:paraId="0992D267" w14:textId="77777777" w:rsidR="00561E41" w:rsidRDefault="00561E41" w:rsidP="003A4141">
            <w:pPr>
              <w:pStyle w:val="TableText"/>
              <w:framePr w:hSpace="0" w:wrap="auto" w:vAnchor="margin" w:hAnchor="text" w:xAlign="left" w:yAlign="inline"/>
            </w:pPr>
          </w:p>
        </w:tc>
      </w:tr>
      <w:tr w:rsidR="00561E41" w:rsidRPr="00167140" w14:paraId="1333D64B" w14:textId="77777777" w:rsidTr="003A4141">
        <w:trPr>
          <w:trHeight w:val="544"/>
        </w:trPr>
        <w:tc>
          <w:tcPr>
            <w:tcW w:w="2172" w:type="dxa"/>
            <w:tcBorders>
              <w:top w:val="single" w:sz="4" w:space="0" w:color="auto"/>
              <w:bottom w:val="single" w:sz="4" w:space="0" w:color="auto"/>
            </w:tcBorders>
          </w:tcPr>
          <w:p w14:paraId="37D009DB" w14:textId="77777777" w:rsidR="00561E41" w:rsidRDefault="00561E41" w:rsidP="003A4141">
            <w:pPr>
              <w:pStyle w:val="TableText"/>
              <w:framePr w:hSpace="0" w:wrap="auto" w:vAnchor="margin" w:hAnchor="text" w:xAlign="left" w:yAlign="inline"/>
            </w:pPr>
            <w:r>
              <w:t>Relief</w:t>
            </w:r>
          </w:p>
        </w:tc>
        <w:tc>
          <w:tcPr>
            <w:tcW w:w="2445" w:type="dxa"/>
            <w:vMerge/>
            <w:tcBorders>
              <w:bottom w:val="single" w:sz="4" w:space="0" w:color="auto"/>
            </w:tcBorders>
          </w:tcPr>
          <w:p w14:paraId="4316F4F8" w14:textId="77777777" w:rsidR="00561E41" w:rsidRDefault="00561E41" w:rsidP="003A4141">
            <w:pPr>
              <w:pStyle w:val="TableText"/>
              <w:framePr w:hSpace="0" w:wrap="auto" w:vAnchor="margin" w:hAnchor="text" w:xAlign="left" w:yAlign="inline"/>
            </w:pPr>
          </w:p>
        </w:tc>
        <w:tc>
          <w:tcPr>
            <w:tcW w:w="4468" w:type="dxa"/>
            <w:vMerge/>
            <w:tcBorders>
              <w:bottom w:val="single" w:sz="4" w:space="0" w:color="auto"/>
            </w:tcBorders>
          </w:tcPr>
          <w:p w14:paraId="62C0A2D6" w14:textId="77777777" w:rsidR="00561E41" w:rsidRDefault="00561E41" w:rsidP="003A4141">
            <w:pPr>
              <w:pStyle w:val="TableText"/>
              <w:framePr w:hSpace="0" w:wrap="auto" w:vAnchor="margin" w:hAnchor="text" w:xAlign="left" w:yAlign="inline"/>
            </w:pPr>
          </w:p>
        </w:tc>
      </w:tr>
      <w:tr w:rsidR="00561E41" w:rsidRPr="00167140" w14:paraId="5D532BA0" w14:textId="77777777" w:rsidTr="003A4141">
        <w:trPr>
          <w:trHeight w:val="544"/>
        </w:trPr>
        <w:tc>
          <w:tcPr>
            <w:tcW w:w="2172" w:type="dxa"/>
            <w:tcBorders>
              <w:top w:val="single" w:sz="4" w:space="0" w:color="auto"/>
              <w:bottom w:val="single" w:sz="4" w:space="0" w:color="auto"/>
            </w:tcBorders>
          </w:tcPr>
          <w:p w14:paraId="46B0B9F6" w14:textId="77777777" w:rsidR="00561E41" w:rsidRPr="00561E41" w:rsidRDefault="00561E41" w:rsidP="003A4141">
            <w:pPr>
              <w:pStyle w:val="TableText"/>
              <w:framePr w:hSpace="0" w:wrap="auto" w:vAnchor="margin" w:hAnchor="text" w:xAlign="left" w:yAlign="inline"/>
            </w:pPr>
            <w:r>
              <w:t>Erodibility/k-factor</w:t>
            </w:r>
          </w:p>
        </w:tc>
        <w:tc>
          <w:tcPr>
            <w:tcW w:w="2445" w:type="dxa"/>
            <w:tcBorders>
              <w:top w:val="single" w:sz="4" w:space="0" w:color="auto"/>
              <w:bottom w:val="single" w:sz="4" w:space="0" w:color="auto"/>
            </w:tcBorders>
          </w:tcPr>
          <w:p w14:paraId="04DAED7C" w14:textId="77777777" w:rsidR="00561E41" w:rsidRDefault="00561E41" w:rsidP="003A4141">
            <w:pPr>
              <w:pStyle w:val="TableText"/>
              <w:framePr w:hSpace="0" w:wrap="auto" w:vAnchor="margin" w:hAnchor="text" w:xAlign="left" w:yAlign="inline"/>
            </w:pPr>
            <w:r>
              <w:t>SOTER/ISRIC</w:t>
            </w:r>
          </w:p>
        </w:tc>
        <w:tc>
          <w:tcPr>
            <w:tcW w:w="4468" w:type="dxa"/>
            <w:tcBorders>
              <w:top w:val="single" w:sz="4" w:space="0" w:color="auto"/>
              <w:bottom w:val="single" w:sz="4" w:space="0" w:color="auto"/>
            </w:tcBorders>
          </w:tcPr>
          <w:p w14:paraId="5DD55CBA" w14:textId="4F5A2B9C" w:rsidR="00561E41" w:rsidRDefault="00561E41" w:rsidP="003A4141">
            <w:pPr>
              <w:pStyle w:val="TableText"/>
              <w:framePr w:hSpace="0" w:wrap="auto" w:vAnchor="margin" w:hAnchor="text" w:xAlign="left" w:yAlign="inline"/>
            </w:pPr>
            <w:r>
              <w:t>The k factor is a composite</w:t>
            </w:r>
            <w:r w:rsidR="00CE4B73">
              <w:t xml:space="preserve"> </w:t>
            </w:r>
            <w:r>
              <w:t>indicator considering for soil properties.</w:t>
            </w:r>
            <w:r w:rsidR="008A765F">
              <w:t xml:space="preserve"> Note that the K-Factor is not specific for Nepal, but derived from a global dataset, which in turn is based on an interpolation. </w:t>
            </w:r>
          </w:p>
        </w:tc>
      </w:tr>
      <w:tr w:rsidR="00561E41" w:rsidRPr="00167140" w14:paraId="2508EC0D" w14:textId="77777777" w:rsidTr="003A4141">
        <w:trPr>
          <w:trHeight w:val="544"/>
        </w:trPr>
        <w:tc>
          <w:tcPr>
            <w:tcW w:w="2172" w:type="dxa"/>
            <w:tcBorders>
              <w:top w:val="single" w:sz="4" w:space="0" w:color="auto"/>
              <w:bottom w:val="single" w:sz="4" w:space="0" w:color="auto"/>
            </w:tcBorders>
          </w:tcPr>
          <w:p w14:paraId="5ABD9415" w14:textId="77777777" w:rsidR="00561E41" w:rsidRPr="00561E41" w:rsidRDefault="00561E41" w:rsidP="003A4141">
            <w:pPr>
              <w:pStyle w:val="TableParagraph"/>
              <w:spacing w:line="249" w:lineRule="exact"/>
              <w:rPr>
                <w:rFonts w:ascii="Gill Sans MT" w:eastAsiaTheme="minorEastAsia" w:hAnsi="Gill Sans MT" w:cs="GillSansMTStd-Book"/>
                <w:color w:val="6C6463"/>
                <w:sz w:val="18"/>
                <w:szCs w:val="18"/>
              </w:rPr>
            </w:pPr>
            <w:r w:rsidRPr="00561E41">
              <w:rPr>
                <w:rFonts w:ascii="Gill Sans MT" w:eastAsiaTheme="minorEastAsia" w:hAnsi="Gill Sans MT" w:cs="GillSansMTStd-Book"/>
                <w:color w:val="6C6463"/>
                <w:sz w:val="18"/>
                <w:szCs w:val="18"/>
              </w:rPr>
              <w:t>Distance to major faults</w:t>
            </w:r>
          </w:p>
        </w:tc>
        <w:tc>
          <w:tcPr>
            <w:tcW w:w="2445" w:type="dxa"/>
            <w:tcBorders>
              <w:top w:val="single" w:sz="4" w:space="0" w:color="auto"/>
              <w:bottom w:val="single" w:sz="4" w:space="0" w:color="auto"/>
            </w:tcBorders>
          </w:tcPr>
          <w:p w14:paraId="35E6C63E" w14:textId="48602961" w:rsidR="00561E41" w:rsidRPr="00561E41" w:rsidRDefault="00561E41" w:rsidP="003A4141">
            <w:pPr>
              <w:pStyle w:val="TableParagraph"/>
              <w:spacing w:line="249" w:lineRule="exact"/>
              <w:jc w:val="both"/>
              <w:rPr>
                <w:rFonts w:ascii="Gill Sans MT" w:eastAsiaTheme="minorEastAsia" w:hAnsi="Gill Sans MT" w:cs="GillSansMTStd-Book"/>
                <w:color w:val="6C6463"/>
                <w:sz w:val="18"/>
                <w:szCs w:val="18"/>
              </w:rPr>
            </w:pPr>
            <w:r w:rsidRPr="00561E41">
              <w:rPr>
                <w:rFonts w:ascii="Gill Sans MT" w:eastAsiaTheme="minorEastAsia" w:hAnsi="Gill Sans MT" w:cs="GillSansMTStd-Book"/>
                <w:color w:val="6C6463"/>
                <w:sz w:val="18"/>
                <w:szCs w:val="18"/>
              </w:rPr>
              <w:t>IC</w:t>
            </w:r>
            <w:r w:rsidR="008A765F">
              <w:rPr>
                <w:rFonts w:ascii="Gill Sans MT" w:eastAsiaTheme="minorEastAsia" w:hAnsi="Gill Sans MT" w:cs="GillSansMTStd-Book"/>
                <w:color w:val="6C6463"/>
                <w:sz w:val="18"/>
                <w:szCs w:val="18"/>
              </w:rPr>
              <w:t>I</w:t>
            </w:r>
            <w:r w:rsidRPr="00561E41">
              <w:rPr>
                <w:rFonts w:ascii="Gill Sans MT" w:eastAsiaTheme="minorEastAsia" w:hAnsi="Gill Sans MT" w:cs="GillSansMTStd-Book"/>
                <w:color w:val="6C6463"/>
                <w:sz w:val="18"/>
                <w:szCs w:val="18"/>
              </w:rPr>
              <w:t>MOD</w:t>
            </w:r>
          </w:p>
        </w:tc>
        <w:tc>
          <w:tcPr>
            <w:tcW w:w="4468" w:type="dxa"/>
            <w:tcBorders>
              <w:top w:val="single" w:sz="4" w:space="0" w:color="auto"/>
              <w:bottom w:val="single" w:sz="4" w:space="0" w:color="auto"/>
            </w:tcBorders>
          </w:tcPr>
          <w:p w14:paraId="714FFF7A" w14:textId="4055089E" w:rsidR="00561E41" w:rsidRPr="00561E41" w:rsidRDefault="00561E41" w:rsidP="003A4141">
            <w:pPr>
              <w:pStyle w:val="TableParagraph"/>
              <w:spacing w:line="249" w:lineRule="exact"/>
              <w:rPr>
                <w:rFonts w:ascii="Gill Sans MT" w:eastAsiaTheme="minorEastAsia" w:hAnsi="Gill Sans MT" w:cs="GillSansMTStd-Book"/>
                <w:color w:val="6C6463"/>
                <w:sz w:val="18"/>
                <w:szCs w:val="18"/>
              </w:rPr>
            </w:pPr>
            <w:r w:rsidRPr="00561E41">
              <w:rPr>
                <w:rFonts w:ascii="Gill Sans MT" w:eastAsiaTheme="minorEastAsia" w:hAnsi="Gill Sans MT" w:cs="GillSansMTStd-Book"/>
                <w:color w:val="6C6463"/>
                <w:sz w:val="18"/>
                <w:szCs w:val="18"/>
              </w:rPr>
              <w:t>Distance   to   faults   is   a   key</w:t>
            </w:r>
            <w:r>
              <w:rPr>
                <w:rFonts w:ascii="Gill Sans MT" w:eastAsiaTheme="minorEastAsia" w:hAnsi="Gill Sans MT" w:cs="GillSansMTStd-Book"/>
                <w:color w:val="6C6463"/>
                <w:sz w:val="18"/>
                <w:szCs w:val="18"/>
              </w:rPr>
              <w:t xml:space="preserve"> </w:t>
            </w:r>
            <w:r w:rsidRPr="00561E41">
              <w:rPr>
                <w:rFonts w:ascii="Gill Sans MT" w:eastAsiaTheme="minorEastAsia" w:hAnsi="Gill Sans MT" w:cs="GillSansMTStd-Book"/>
                <w:color w:val="6C6463"/>
                <w:sz w:val="18"/>
                <w:szCs w:val="18"/>
              </w:rPr>
              <w:t xml:space="preserve">control   behind   </w:t>
            </w:r>
            <w:r w:rsidR="008A765F">
              <w:rPr>
                <w:rFonts w:ascii="Gill Sans MT" w:eastAsiaTheme="minorEastAsia" w:hAnsi="Gill Sans MT" w:cs="GillSansMTStd-Book"/>
                <w:color w:val="6C6463"/>
                <w:sz w:val="18"/>
                <w:szCs w:val="18"/>
              </w:rPr>
              <w:t xml:space="preserve">sediment transport in rivers (grainsize, total load in Nepal), even though the mechanisms are not well understood (Attal and </w:t>
            </w:r>
            <w:proofErr w:type="spellStart"/>
            <w:r w:rsidR="008A765F">
              <w:rPr>
                <w:rFonts w:ascii="Gill Sans MT" w:eastAsiaTheme="minorEastAsia" w:hAnsi="Gill Sans MT" w:cs="GillSansMTStd-Book"/>
                <w:color w:val="6C6463"/>
                <w:sz w:val="18"/>
                <w:szCs w:val="18"/>
              </w:rPr>
              <w:t>Lavé</w:t>
            </w:r>
            <w:proofErr w:type="spellEnd"/>
            <w:r w:rsidR="008A765F">
              <w:rPr>
                <w:rFonts w:ascii="Gill Sans MT" w:eastAsiaTheme="minorEastAsia" w:hAnsi="Gill Sans MT" w:cs="GillSansMTStd-Book"/>
                <w:color w:val="6C6463"/>
                <w:sz w:val="18"/>
                <w:szCs w:val="18"/>
              </w:rPr>
              <w:t xml:space="preserve">, 2006) </w:t>
            </w:r>
          </w:p>
        </w:tc>
      </w:tr>
      <w:tr w:rsidR="00561E41" w:rsidRPr="00167140" w14:paraId="6C1E0515" w14:textId="77777777" w:rsidTr="003A4141">
        <w:trPr>
          <w:trHeight w:val="567"/>
        </w:trPr>
        <w:tc>
          <w:tcPr>
            <w:tcW w:w="2172" w:type="dxa"/>
            <w:tcBorders>
              <w:top w:val="single" w:sz="4" w:space="0" w:color="auto"/>
            </w:tcBorders>
          </w:tcPr>
          <w:p w14:paraId="62546498" w14:textId="77777777" w:rsidR="00561E41" w:rsidRDefault="00561E41" w:rsidP="003A4141">
            <w:pPr>
              <w:pStyle w:val="TableText"/>
              <w:framePr w:hSpace="0" w:wrap="auto" w:vAnchor="margin" w:hAnchor="text" w:xAlign="left" w:yAlign="inline"/>
            </w:pPr>
          </w:p>
        </w:tc>
        <w:tc>
          <w:tcPr>
            <w:tcW w:w="2445" w:type="dxa"/>
            <w:tcBorders>
              <w:top w:val="single" w:sz="4" w:space="0" w:color="auto"/>
            </w:tcBorders>
          </w:tcPr>
          <w:p w14:paraId="5AA40C0F" w14:textId="77777777" w:rsidR="00561E41" w:rsidRDefault="00561E41" w:rsidP="003A4141">
            <w:pPr>
              <w:pStyle w:val="TableText"/>
              <w:framePr w:hSpace="0" w:wrap="auto" w:vAnchor="margin" w:hAnchor="text" w:xAlign="left" w:yAlign="inline"/>
            </w:pPr>
          </w:p>
        </w:tc>
        <w:tc>
          <w:tcPr>
            <w:tcW w:w="4468" w:type="dxa"/>
            <w:tcBorders>
              <w:top w:val="single" w:sz="4" w:space="0" w:color="auto"/>
            </w:tcBorders>
          </w:tcPr>
          <w:p w14:paraId="626F8A6B" w14:textId="77777777" w:rsidR="00561E41" w:rsidRDefault="00561E41" w:rsidP="003A4141">
            <w:pPr>
              <w:pStyle w:val="TableText"/>
              <w:framePr w:hSpace="0" w:wrap="auto" w:vAnchor="margin" w:hAnchor="text" w:xAlign="left" w:yAlign="inline"/>
            </w:pPr>
          </w:p>
        </w:tc>
      </w:tr>
    </w:tbl>
    <w:p w14:paraId="56B5EB24" w14:textId="77777777" w:rsidR="00CE4B73" w:rsidRDefault="00561E41" w:rsidP="00CE4B73">
      <w:pPr>
        <w:pStyle w:val="BodyText"/>
        <w:spacing w:line="256" w:lineRule="auto"/>
        <w:rPr>
          <w:rFonts w:ascii="Gill Sans MT" w:eastAsiaTheme="minorEastAsia" w:hAnsi="Gill Sans MT" w:cs="GillSansMTStd-Book"/>
          <w:color w:val="6C6463"/>
        </w:rPr>
      </w:pPr>
      <w:r w:rsidRPr="00561E41">
        <w:rPr>
          <w:rFonts w:ascii="Gill Sans MT" w:eastAsiaTheme="minorEastAsia" w:hAnsi="Gill Sans MT" w:cs="GillSansMTStd-Book"/>
          <w:color w:val="6C6463"/>
        </w:rPr>
        <w:t>As an additional validation, we propose an approach that links geomorphic provinces to observed sediment loads. The original approach by e.g., Minear and Kondolf (2009) proposed to calculate the (unmonitored) sediment load in a point of interest from the geomorphic provinces in its drainage area, and the sediment yields of these geomorphic provinces such that</w:t>
      </w:r>
    </w:p>
    <w:p w14:paraId="1C0AAF4E" w14:textId="77777777" w:rsidR="00CE4B73" w:rsidRDefault="00CE4B73" w:rsidP="00CE4B73">
      <w:pPr>
        <w:pStyle w:val="BodyText"/>
        <w:spacing w:line="256" w:lineRule="auto"/>
        <w:rPr>
          <w:rFonts w:ascii="Gill Sans MT" w:eastAsiaTheme="minorEastAsia" w:hAnsi="Gill Sans MT" w:cs="GillSansMTStd-Book"/>
          <w:color w:val="6C6463"/>
        </w:rPr>
      </w:pPr>
    </w:p>
    <w:p w14:paraId="60F3F40A" w14:textId="77777777" w:rsidR="00561E41" w:rsidRPr="00AA5943" w:rsidRDefault="00561E41" w:rsidP="00CE4B73">
      <w:pPr>
        <w:pStyle w:val="BodyText"/>
        <w:spacing w:line="256" w:lineRule="auto"/>
        <w:rPr>
          <w:sz w:val="24"/>
          <w:szCs w:val="24"/>
        </w:rPr>
      </w:pPr>
      <w:r w:rsidRPr="00AA5943">
        <w:rPr>
          <w:rFonts w:ascii="Cambria Math" w:hAnsi="Cambria Math" w:cs="Cambria Math"/>
          <w:sz w:val="24"/>
          <w:szCs w:val="24"/>
        </w:rPr>
        <w:t>𝑄</w:t>
      </w:r>
      <w:r w:rsidRPr="00AA5943">
        <w:rPr>
          <w:rFonts w:ascii="Cambria Math" w:hAnsi="Cambria Math" w:cs="Cambria Math"/>
          <w:sz w:val="24"/>
          <w:szCs w:val="24"/>
          <w:vertAlign w:val="subscript"/>
        </w:rPr>
        <w:t>𝑆</w:t>
      </w:r>
      <w:r w:rsidRPr="00AA5943">
        <w:rPr>
          <w:sz w:val="24"/>
          <w:szCs w:val="24"/>
          <w:vertAlign w:val="subscript"/>
        </w:rPr>
        <w:t xml:space="preserve"> </w:t>
      </w:r>
      <w:r w:rsidRPr="00AA5943">
        <w:rPr>
          <w:sz w:val="24"/>
          <w:szCs w:val="24"/>
        </w:rPr>
        <w:t xml:space="preserve">= </w:t>
      </w:r>
      <w:r w:rsidRPr="00AA5943">
        <w:rPr>
          <w:rFonts w:ascii="Cambria Math" w:hAnsi="Cambria Math" w:cs="Cambria Math"/>
          <w:sz w:val="24"/>
          <w:szCs w:val="24"/>
        </w:rPr>
        <w:t>𝑦</w:t>
      </w:r>
      <w:r w:rsidRPr="00AA5943">
        <w:rPr>
          <w:sz w:val="24"/>
          <w:szCs w:val="24"/>
          <w:vertAlign w:val="subscript"/>
        </w:rPr>
        <w:t>1</w:t>
      </w:r>
      <w:r w:rsidRPr="00AA5943">
        <w:rPr>
          <w:sz w:val="24"/>
          <w:szCs w:val="24"/>
        </w:rPr>
        <w:t xml:space="preserve"> </w:t>
      </w:r>
      <w:r w:rsidRPr="00AA5943">
        <w:rPr>
          <w:rFonts w:ascii="Cambria Math" w:hAnsi="Cambria Math" w:cs="Cambria Math"/>
          <w:sz w:val="24"/>
          <w:szCs w:val="24"/>
        </w:rPr>
        <w:t>∗</w:t>
      </w:r>
      <w:r w:rsidRPr="00AA5943">
        <w:rPr>
          <w:sz w:val="24"/>
          <w:szCs w:val="24"/>
        </w:rPr>
        <w:t xml:space="preserve"> </w:t>
      </w:r>
      <w:r w:rsidRPr="00AA5943">
        <w:rPr>
          <w:rFonts w:ascii="Cambria Math" w:hAnsi="Cambria Math" w:cs="Cambria Math"/>
          <w:sz w:val="24"/>
          <w:szCs w:val="24"/>
        </w:rPr>
        <w:t>𝐴</w:t>
      </w:r>
      <w:r w:rsidRPr="00AA5943">
        <w:rPr>
          <w:sz w:val="24"/>
          <w:szCs w:val="24"/>
          <w:vertAlign w:val="subscript"/>
        </w:rPr>
        <w:t>1</w:t>
      </w:r>
      <w:r w:rsidRPr="00AA5943">
        <w:rPr>
          <w:sz w:val="24"/>
          <w:szCs w:val="24"/>
        </w:rPr>
        <w:t xml:space="preserve"> + </w:t>
      </w:r>
      <w:r w:rsidRPr="00AA5943">
        <w:rPr>
          <w:rFonts w:ascii="Cambria Math" w:hAnsi="Cambria Math" w:cs="Cambria Math"/>
          <w:sz w:val="24"/>
          <w:szCs w:val="24"/>
        </w:rPr>
        <w:t>⋯</w:t>
      </w:r>
      <w:r w:rsidRPr="00AA5943">
        <w:rPr>
          <w:sz w:val="24"/>
          <w:szCs w:val="24"/>
        </w:rPr>
        <w:t xml:space="preserve"> + </w:t>
      </w:r>
      <w:r w:rsidRPr="00AA5943">
        <w:rPr>
          <w:rFonts w:ascii="Cambria Math" w:hAnsi="Cambria Math" w:cs="Cambria Math"/>
          <w:sz w:val="24"/>
          <w:szCs w:val="24"/>
        </w:rPr>
        <w:t>𝑦</w:t>
      </w:r>
      <w:r w:rsidRPr="00AA5943">
        <w:rPr>
          <w:rFonts w:ascii="Cambria Math" w:hAnsi="Cambria Math" w:cs="Cambria Math"/>
          <w:sz w:val="24"/>
          <w:szCs w:val="24"/>
          <w:vertAlign w:val="subscript"/>
        </w:rPr>
        <w:t>𝑛</w:t>
      </w:r>
      <w:r w:rsidRPr="00AA5943">
        <w:rPr>
          <w:sz w:val="24"/>
          <w:szCs w:val="24"/>
          <w:vertAlign w:val="subscript"/>
        </w:rPr>
        <w:t xml:space="preserve"> </w:t>
      </w:r>
      <w:r w:rsidRPr="00AA5943">
        <w:rPr>
          <w:rFonts w:ascii="Cambria Math" w:hAnsi="Cambria Math" w:cs="Cambria Math"/>
          <w:sz w:val="24"/>
          <w:szCs w:val="24"/>
        </w:rPr>
        <w:t>∗</w:t>
      </w:r>
      <w:r w:rsidRPr="00AA5943">
        <w:rPr>
          <w:sz w:val="24"/>
          <w:szCs w:val="24"/>
        </w:rPr>
        <w:t xml:space="preserve"> </w:t>
      </w:r>
      <w:r w:rsidRPr="00AA5943">
        <w:rPr>
          <w:rFonts w:ascii="Cambria Math" w:hAnsi="Cambria Math" w:cs="Cambria Math"/>
          <w:sz w:val="24"/>
          <w:szCs w:val="24"/>
        </w:rPr>
        <w:t>𝐴</w:t>
      </w:r>
      <w:r w:rsidRPr="00AA5943">
        <w:rPr>
          <w:rFonts w:ascii="Cambria Math" w:hAnsi="Cambria Math" w:cs="Cambria Math"/>
          <w:sz w:val="24"/>
          <w:szCs w:val="24"/>
          <w:vertAlign w:val="subscript"/>
        </w:rPr>
        <w:t>𝑛</w:t>
      </w:r>
    </w:p>
    <w:p w14:paraId="09E60006" w14:textId="77777777" w:rsidR="00561E41" w:rsidRPr="00AA5943" w:rsidRDefault="00561E41" w:rsidP="00561E41">
      <w:pPr>
        <w:pStyle w:val="BodyText"/>
        <w:spacing w:line="256" w:lineRule="auto"/>
        <w:ind w:right="133"/>
        <w:jc w:val="both"/>
        <w:rPr>
          <w:rFonts w:ascii="Gill Sans MT" w:eastAsiaTheme="minorEastAsia" w:hAnsi="Gill Sans MT" w:cs="GillSansMTStd-Book"/>
          <w:color w:val="6C6463"/>
        </w:rPr>
      </w:pPr>
    </w:p>
    <w:p w14:paraId="579B983B" w14:textId="77777777" w:rsidR="00AA5943" w:rsidRPr="00AA5943" w:rsidRDefault="00AA5943" w:rsidP="00565EB6">
      <w:pPr>
        <w:pStyle w:val="BodyText"/>
        <w:spacing w:before="141" w:line="230" w:lineRule="auto"/>
        <w:rPr>
          <w:rFonts w:ascii="Gill Sans MT" w:eastAsiaTheme="minorEastAsia" w:hAnsi="Gill Sans MT" w:cs="GillSansMTStd-Book"/>
          <w:color w:val="6C6463"/>
        </w:rPr>
      </w:pPr>
      <w:r w:rsidRPr="00AA5943">
        <w:rPr>
          <w:rFonts w:ascii="Gill Sans MT" w:eastAsiaTheme="minorEastAsia" w:hAnsi="Gill Sans MT" w:cs="GillSansMTStd-Book"/>
          <w:color w:val="6C6463"/>
        </w:rPr>
        <w:t>I.e., the sediment load is determined as the sediment yields (</w:t>
      </w:r>
      <w:r w:rsidRPr="00AA5943">
        <w:rPr>
          <w:rFonts w:ascii="Cambria Math" w:eastAsiaTheme="minorEastAsia" w:hAnsi="Cambria Math" w:cs="Cambria Math"/>
          <w:color w:val="6C6463"/>
        </w:rPr>
        <w:t>𝑦</w:t>
      </w:r>
      <w:r w:rsidRPr="00AA5943">
        <w:rPr>
          <w:rFonts w:ascii="Gill Sans MT" w:eastAsiaTheme="minorEastAsia" w:hAnsi="Gill Sans MT" w:cs="GillSansMTStd-Book"/>
          <w:color w:val="6C6463"/>
          <w:vertAlign w:val="subscript"/>
        </w:rPr>
        <w:t>1</w:t>
      </w:r>
      <w:r w:rsidRPr="00AA5943">
        <w:rPr>
          <w:rFonts w:ascii="Gill Sans MT" w:eastAsiaTheme="minorEastAsia" w:hAnsi="Gill Sans MT" w:cs="GillSansMTStd-Book"/>
          <w:color w:val="6C6463"/>
        </w:rPr>
        <w:t xml:space="preserve">, </w:t>
      </w:r>
      <w:proofErr w:type="gramStart"/>
      <w:r w:rsidRPr="00AA5943">
        <w:rPr>
          <w:rFonts w:ascii="Gill Sans MT" w:eastAsiaTheme="minorEastAsia" w:hAnsi="Gill Sans MT" w:cs="GillSansMTStd-Book"/>
          <w:color w:val="6C6463"/>
        </w:rPr>
        <w:t>… ,</w:t>
      </w:r>
      <w:proofErr w:type="gramEnd"/>
      <w:r w:rsidRPr="00AA5943">
        <w:rPr>
          <w:rFonts w:ascii="Gill Sans MT" w:eastAsiaTheme="minorEastAsia" w:hAnsi="Gill Sans MT" w:cs="GillSansMTStd-Book"/>
          <w:color w:val="6C6463"/>
        </w:rPr>
        <w:t xml:space="preserve"> </w:t>
      </w:r>
      <w:r w:rsidRPr="00AA5943">
        <w:rPr>
          <w:rFonts w:ascii="Cambria Math" w:eastAsiaTheme="minorEastAsia" w:hAnsi="Cambria Math" w:cs="Cambria Math"/>
          <w:color w:val="6C6463"/>
        </w:rPr>
        <w:t>𝑦</w:t>
      </w:r>
      <w:r w:rsidRPr="00AA5943">
        <w:rPr>
          <w:rFonts w:ascii="Cambria Math" w:eastAsiaTheme="minorEastAsia" w:hAnsi="Cambria Math" w:cs="Cambria Math"/>
          <w:color w:val="6C6463"/>
          <w:vertAlign w:val="subscript"/>
        </w:rPr>
        <w:t>𝑛</w:t>
      </w:r>
      <w:r w:rsidRPr="00AA5943">
        <w:rPr>
          <w:rFonts w:ascii="Gill Sans MT" w:eastAsiaTheme="minorEastAsia" w:hAnsi="Gill Sans MT" w:cs="GillSansMTStd-Book"/>
          <w:color w:val="6C6463"/>
        </w:rPr>
        <w:t xml:space="preserve">) multiplied with the area of each geomorphic province </w:t>
      </w:r>
      <w:r w:rsidRPr="00AA5943">
        <w:rPr>
          <w:rFonts w:ascii="Cambria Math" w:eastAsiaTheme="minorEastAsia" w:hAnsi="Cambria Math" w:cs="Cambria Math"/>
          <w:color w:val="6C6463"/>
        </w:rPr>
        <w:t>𝐴𝑖</w:t>
      </w:r>
      <w:r w:rsidRPr="00AA5943">
        <w:rPr>
          <w:rFonts w:ascii="Gill Sans MT" w:eastAsiaTheme="minorEastAsia" w:hAnsi="Gill Sans MT" w:cs="GillSansMTStd-Book"/>
          <w:color w:val="6C6463"/>
        </w:rPr>
        <w:t xml:space="preserve"> … </w:t>
      </w:r>
      <w:r w:rsidRPr="00AA5943">
        <w:rPr>
          <w:rFonts w:ascii="Cambria Math" w:eastAsiaTheme="minorEastAsia" w:hAnsi="Cambria Math" w:cs="Cambria Math"/>
          <w:color w:val="6C6463"/>
        </w:rPr>
        <w:t>𝐴𝑛</w:t>
      </w:r>
      <w:r w:rsidRPr="00AA5943">
        <w:rPr>
          <w:rFonts w:ascii="Gill Sans MT" w:eastAsiaTheme="minorEastAsia" w:hAnsi="Gill Sans MT" w:cs="GillSansMTStd-Book"/>
          <w:color w:val="6C6463"/>
        </w:rPr>
        <w:t xml:space="preserve"> draining to the point of interest.</w:t>
      </w:r>
    </w:p>
    <w:p w14:paraId="072BF62A" w14:textId="77777777" w:rsidR="00AA5943" w:rsidRDefault="00AA5943" w:rsidP="00565EB6"/>
    <w:p w14:paraId="3C8F5DDC" w14:textId="77777777" w:rsidR="00AA5943" w:rsidRPr="00AA5943" w:rsidRDefault="00AA5943" w:rsidP="00565EB6">
      <w:pPr>
        <w:pStyle w:val="BodyText"/>
        <w:spacing w:before="41" w:line="256" w:lineRule="auto"/>
        <w:rPr>
          <w:rFonts w:ascii="Gill Sans MT" w:eastAsiaTheme="minorEastAsia" w:hAnsi="Gill Sans MT" w:cs="GillSansMTStd-Book"/>
          <w:color w:val="6C6463"/>
        </w:rPr>
      </w:pPr>
      <w:r w:rsidRPr="00AA5943">
        <w:rPr>
          <w:rFonts w:ascii="Gill Sans MT" w:eastAsiaTheme="minorEastAsia" w:hAnsi="Gill Sans MT" w:cs="GillSansMTStd-Book"/>
          <w:color w:val="6C6463"/>
        </w:rPr>
        <w:t>Here we propose to inverse this approach, based on the observed sediment loads. Similar to above, we can define the sediment load at a gauging station as</w:t>
      </w:r>
    </w:p>
    <w:p w14:paraId="63108807" w14:textId="77777777" w:rsidR="00AA5943" w:rsidRPr="00AA5943" w:rsidRDefault="00AA5943" w:rsidP="00AA5943">
      <w:pPr>
        <w:spacing w:before="174"/>
        <w:ind w:left="2541" w:right="2576"/>
        <w:jc w:val="center"/>
        <w:rPr>
          <w:sz w:val="24"/>
          <w:szCs w:val="24"/>
        </w:rPr>
      </w:pPr>
      <w:r w:rsidRPr="00AA5943">
        <w:rPr>
          <w:rFonts w:ascii="Cambria Math" w:hAnsi="Cambria Math" w:cs="Cambria Math"/>
          <w:sz w:val="24"/>
          <w:szCs w:val="24"/>
        </w:rPr>
        <w:t>𝑄</w:t>
      </w:r>
      <w:r w:rsidRPr="00AA5943">
        <w:rPr>
          <w:rFonts w:ascii="Cambria Math" w:hAnsi="Cambria Math" w:cs="Cambria Math"/>
          <w:sz w:val="24"/>
          <w:szCs w:val="24"/>
          <w:vertAlign w:val="subscript"/>
        </w:rPr>
        <w:t>𝑆</w:t>
      </w:r>
      <w:r w:rsidRPr="00AA5943">
        <w:rPr>
          <w:sz w:val="24"/>
          <w:szCs w:val="24"/>
        </w:rPr>
        <w:t>(</w:t>
      </w:r>
      <w:r w:rsidRPr="00AA5943">
        <w:rPr>
          <w:rFonts w:ascii="Cambria Math" w:hAnsi="Cambria Math" w:cs="Cambria Math"/>
          <w:sz w:val="24"/>
          <w:szCs w:val="24"/>
        </w:rPr>
        <w:t>𝑔</w:t>
      </w:r>
      <w:r w:rsidRPr="00AA5943">
        <w:rPr>
          <w:sz w:val="24"/>
          <w:szCs w:val="24"/>
        </w:rPr>
        <w:t xml:space="preserve">) = </w:t>
      </w:r>
      <w:r w:rsidRPr="00AA5943">
        <w:rPr>
          <w:rFonts w:ascii="Cambria Math" w:hAnsi="Cambria Math" w:cs="Cambria Math"/>
          <w:sz w:val="24"/>
          <w:szCs w:val="24"/>
        </w:rPr>
        <w:t>𝑦</w:t>
      </w:r>
      <w:r w:rsidRPr="00AA5943">
        <w:rPr>
          <w:sz w:val="24"/>
          <w:szCs w:val="24"/>
          <w:vertAlign w:val="subscript"/>
        </w:rPr>
        <w:t>1</w:t>
      </w:r>
      <w:r w:rsidRPr="00AA5943">
        <w:rPr>
          <w:sz w:val="24"/>
          <w:szCs w:val="24"/>
        </w:rPr>
        <w:t xml:space="preserve"> </w:t>
      </w:r>
      <w:r w:rsidRPr="00AA5943">
        <w:rPr>
          <w:rFonts w:ascii="Cambria Math" w:hAnsi="Cambria Math" w:cs="Cambria Math"/>
          <w:sz w:val="24"/>
          <w:szCs w:val="24"/>
        </w:rPr>
        <w:t>∗</w:t>
      </w:r>
      <w:r w:rsidRPr="00AA5943">
        <w:rPr>
          <w:sz w:val="24"/>
          <w:szCs w:val="24"/>
        </w:rPr>
        <w:t xml:space="preserve"> </w:t>
      </w:r>
      <w:r w:rsidRPr="00AA5943">
        <w:rPr>
          <w:rFonts w:ascii="Cambria Math" w:hAnsi="Cambria Math" w:cs="Cambria Math"/>
          <w:sz w:val="24"/>
          <w:szCs w:val="24"/>
        </w:rPr>
        <w:t>𝐴</w:t>
      </w:r>
      <w:r w:rsidRPr="00AA5943">
        <w:rPr>
          <w:sz w:val="24"/>
          <w:szCs w:val="24"/>
          <w:vertAlign w:val="subscript"/>
        </w:rPr>
        <w:t>1</w:t>
      </w:r>
      <w:r w:rsidRPr="00AA5943">
        <w:rPr>
          <w:sz w:val="24"/>
          <w:szCs w:val="24"/>
        </w:rPr>
        <w:t>(</w:t>
      </w:r>
      <w:r w:rsidRPr="00AA5943">
        <w:rPr>
          <w:rFonts w:ascii="Cambria Math" w:hAnsi="Cambria Math" w:cs="Cambria Math"/>
          <w:sz w:val="24"/>
          <w:szCs w:val="24"/>
        </w:rPr>
        <w:t>𝑔</w:t>
      </w:r>
      <w:r w:rsidRPr="00AA5943">
        <w:rPr>
          <w:sz w:val="24"/>
          <w:szCs w:val="24"/>
        </w:rPr>
        <w:t xml:space="preserve">) + </w:t>
      </w:r>
      <w:r w:rsidRPr="00AA5943">
        <w:rPr>
          <w:rFonts w:ascii="Cambria Math" w:hAnsi="Cambria Math" w:cs="Cambria Math"/>
          <w:sz w:val="24"/>
          <w:szCs w:val="24"/>
        </w:rPr>
        <w:t>⋯</w:t>
      </w:r>
      <w:r w:rsidRPr="00AA5943">
        <w:rPr>
          <w:sz w:val="24"/>
          <w:szCs w:val="24"/>
        </w:rPr>
        <w:t xml:space="preserve"> + </w:t>
      </w:r>
      <w:r w:rsidRPr="00AA5943">
        <w:rPr>
          <w:rFonts w:ascii="Cambria Math" w:hAnsi="Cambria Math" w:cs="Cambria Math"/>
          <w:sz w:val="24"/>
          <w:szCs w:val="24"/>
        </w:rPr>
        <w:t>𝑦</w:t>
      </w:r>
      <w:r w:rsidRPr="00AA5943">
        <w:rPr>
          <w:rFonts w:ascii="Cambria Math" w:hAnsi="Cambria Math" w:cs="Cambria Math"/>
          <w:sz w:val="24"/>
          <w:szCs w:val="24"/>
          <w:vertAlign w:val="subscript"/>
        </w:rPr>
        <w:t>𝑛</w:t>
      </w:r>
      <w:r w:rsidRPr="00AA5943">
        <w:rPr>
          <w:sz w:val="24"/>
          <w:szCs w:val="24"/>
        </w:rPr>
        <w:t xml:space="preserve"> </w:t>
      </w:r>
      <w:r w:rsidRPr="00AA5943">
        <w:rPr>
          <w:rFonts w:ascii="Cambria Math" w:hAnsi="Cambria Math" w:cs="Cambria Math"/>
          <w:sz w:val="24"/>
          <w:szCs w:val="24"/>
        </w:rPr>
        <w:t>∗</w:t>
      </w:r>
      <w:r w:rsidRPr="00AA5943">
        <w:rPr>
          <w:sz w:val="24"/>
          <w:szCs w:val="24"/>
        </w:rPr>
        <w:t xml:space="preserve"> </w:t>
      </w:r>
      <w:r w:rsidRPr="00AA5943">
        <w:rPr>
          <w:rFonts w:ascii="Cambria Math" w:hAnsi="Cambria Math" w:cs="Cambria Math"/>
          <w:sz w:val="24"/>
          <w:szCs w:val="24"/>
        </w:rPr>
        <w:t>𝐴</w:t>
      </w:r>
      <w:r w:rsidRPr="00AA5943">
        <w:rPr>
          <w:rFonts w:ascii="Cambria Math" w:hAnsi="Cambria Math" w:cs="Cambria Math"/>
          <w:sz w:val="24"/>
          <w:szCs w:val="24"/>
          <w:vertAlign w:val="subscript"/>
        </w:rPr>
        <w:t>𝑛</w:t>
      </w:r>
      <w:r w:rsidRPr="00AA5943">
        <w:rPr>
          <w:sz w:val="24"/>
          <w:szCs w:val="24"/>
        </w:rPr>
        <w:t>(</w:t>
      </w:r>
      <w:r w:rsidRPr="00AA5943">
        <w:rPr>
          <w:rFonts w:ascii="Cambria Math" w:hAnsi="Cambria Math" w:cs="Cambria Math"/>
          <w:sz w:val="24"/>
          <w:szCs w:val="24"/>
        </w:rPr>
        <w:t>𝑔</w:t>
      </w:r>
      <w:r w:rsidRPr="00AA5943">
        <w:rPr>
          <w:sz w:val="24"/>
          <w:szCs w:val="24"/>
        </w:rPr>
        <w:t>)</w:t>
      </w:r>
    </w:p>
    <w:p w14:paraId="0C3F5CD9" w14:textId="77777777" w:rsidR="00AA5943" w:rsidRDefault="00AA5943" w:rsidP="00565EB6">
      <w:pPr>
        <w:pStyle w:val="BodyText"/>
        <w:spacing w:before="138" w:line="242" w:lineRule="auto"/>
        <w:rPr>
          <w:rFonts w:ascii="Gill Sans MT" w:eastAsiaTheme="minorEastAsia" w:hAnsi="Gill Sans MT" w:cs="GillSansMTStd-Book"/>
          <w:color w:val="6C6463"/>
        </w:rPr>
      </w:pPr>
      <w:r w:rsidRPr="00AA5943">
        <w:rPr>
          <w:rFonts w:ascii="Gill Sans MT" w:eastAsiaTheme="minorEastAsia" w:hAnsi="Gill Sans MT" w:cs="GillSansMTStd-Book"/>
          <w:color w:val="6C6463"/>
        </w:rPr>
        <w:t>i.e., as the sum of product of unknown sediment yields of geomorphic provinces (</w:t>
      </w:r>
      <w:r w:rsidRPr="00AA5943">
        <w:rPr>
          <w:rFonts w:ascii="Cambria Math" w:eastAsiaTheme="minorEastAsia" w:hAnsi="Cambria Math" w:cs="Cambria Math"/>
          <w:color w:val="6C6463"/>
        </w:rPr>
        <w:t>𝑦</w:t>
      </w:r>
      <w:r w:rsidRPr="00AA5943">
        <w:rPr>
          <w:rFonts w:ascii="Gill Sans MT" w:eastAsiaTheme="minorEastAsia" w:hAnsi="Gill Sans MT" w:cs="GillSansMTStd-Book"/>
          <w:color w:val="6C6463"/>
          <w:vertAlign w:val="subscript"/>
        </w:rPr>
        <w:t>1</w:t>
      </w:r>
      <w:r w:rsidRPr="00AA5943">
        <w:rPr>
          <w:rFonts w:ascii="Gill Sans MT" w:eastAsiaTheme="minorEastAsia" w:hAnsi="Gill Sans MT" w:cs="GillSansMTStd-Book"/>
          <w:color w:val="6C6463"/>
        </w:rPr>
        <w:t xml:space="preserve"> … </w:t>
      </w:r>
      <w:r w:rsidRPr="00AA5943">
        <w:rPr>
          <w:rFonts w:ascii="Cambria Math" w:eastAsiaTheme="minorEastAsia" w:hAnsi="Cambria Math" w:cs="Cambria Math"/>
          <w:color w:val="6C6463"/>
        </w:rPr>
        <w:t>𝑦</w:t>
      </w:r>
      <w:r w:rsidRPr="00AA5943">
        <w:rPr>
          <w:rFonts w:ascii="Cambria Math" w:eastAsiaTheme="minorEastAsia" w:hAnsi="Cambria Math" w:cs="Cambria Math"/>
          <w:color w:val="6C6463"/>
          <w:vertAlign w:val="subscript"/>
        </w:rPr>
        <w:t>𝑛</w:t>
      </w:r>
      <w:r w:rsidRPr="00AA5943">
        <w:rPr>
          <w:rFonts w:ascii="Gill Sans MT" w:eastAsiaTheme="minorEastAsia" w:hAnsi="Gill Sans MT" w:cs="GillSansMTStd-Book"/>
          <w:color w:val="6C6463"/>
        </w:rPr>
        <w:t xml:space="preserve">) and the part of a </w:t>
      </w:r>
      <w:proofErr w:type="gramStart"/>
      <w:r w:rsidRPr="00AA5943">
        <w:rPr>
          <w:rFonts w:ascii="Gill Sans MT" w:eastAsiaTheme="minorEastAsia" w:hAnsi="Gill Sans MT" w:cs="GillSansMTStd-Book"/>
          <w:color w:val="6C6463"/>
        </w:rPr>
        <w:t>gauges</w:t>
      </w:r>
      <w:proofErr w:type="gramEnd"/>
      <w:r w:rsidRPr="00AA5943">
        <w:rPr>
          <w:rFonts w:ascii="Gill Sans MT" w:eastAsiaTheme="minorEastAsia" w:hAnsi="Gill Sans MT" w:cs="GillSansMTStd-Book"/>
          <w:color w:val="6C6463"/>
        </w:rPr>
        <w:t xml:space="preserve"> drainage area belonging to each province. Based on the available twelve gauges, we can formulate an equation system of the form</w:t>
      </w:r>
    </w:p>
    <w:p w14:paraId="75D99E50" w14:textId="77777777" w:rsidR="00AA5943" w:rsidRPr="00AA5943" w:rsidRDefault="00AA5943" w:rsidP="00AA5943">
      <w:pPr>
        <w:pStyle w:val="BodyText"/>
        <w:spacing w:before="138" w:line="242" w:lineRule="auto"/>
        <w:ind w:right="136"/>
        <w:jc w:val="center"/>
        <w:rPr>
          <w:rFonts w:ascii="Gill Sans MT" w:eastAsiaTheme="minorEastAsia" w:hAnsi="Gill Sans MT" w:cs="GillSansMTStd-Book"/>
          <w:color w:val="6C6463"/>
        </w:rPr>
      </w:pPr>
      <w:r>
        <w:rPr>
          <w:noProof/>
        </w:rPr>
        <w:lastRenderedPageBreak/>
        <w:drawing>
          <wp:inline distT="0" distB="0" distL="0" distR="0" wp14:anchorId="1BEF9826" wp14:editId="51AC97F6">
            <wp:extent cx="2583860" cy="1050878"/>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663244" cy="1083164"/>
                    </a:xfrm>
                    <a:prstGeom prst="rect">
                      <a:avLst/>
                    </a:prstGeom>
                  </pic:spPr>
                </pic:pic>
              </a:graphicData>
            </a:graphic>
          </wp:inline>
        </w:drawing>
      </w:r>
    </w:p>
    <w:p w14:paraId="389B46B8" w14:textId="77777777" w:rsidR="00AA5943" w:rsidRDefault="00AA5943" w:rsidP="00565EB6">
      <w:pPr>
        <w:pStyle w:val="BodyText"/>
        <w:spacing w:before="126" w:line="252" w:lineRule="auto"/>
        <w:rPr>
          <w:rFonts w:ascii="Gill Sans MT" w:eastAsiaTheme="minorEastAsia" w:hAnsi="Gill Sans MT" w:cs="GillSansMTStd-Book"/>
          <w:color w:val="6C6463"/>
        </w:rPr>
      </w:pPr>
      <w:r w:rsidRPr="00AA5943">
        <w:rPr>
          <w:rFonts w:ascii="Gill Sans MT" w:eastAsiaTheme="minorEastAsia" w:hAnsi="Gill Sans MT" w:cs="GillSansMTStd-Book"/>
          <w:color w:val="6C6463"/>
        </w:rPr>
        <w:t xml:space="preserve">Each line describes the modelled sediment load, </w:t>
      </w:r>
      <w:r w:rsidRPr="00AA5943">
        <w:rPr>
          <w:rFonts w:ascii="Gill Sans MT" w:eastAsiaTheme="minorEastAsia" w:hAnsi="Gill Sans MT" w:cs="GillSansMTStd-Book"/>
          <w:noProof/>
          <w:color w:val="6C6463"/>
        </w:rPr>
        <w:drawing>
          <wp:inline distT="0" distB="0" distL="0" distR="0" wp14:anchorId="654E8E02" wp14:editId="11AAD42C">
            <wp:extent cx="147057" cy="148818"/>
            <wp:effectExtent l="0" t="0" r="5715"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85851" cy="188077"/>
                    </a:xfrm>
                    <a:prstGeom prst="rect">
                      <a:avLst/>
                    </a:prstGeom>
                  </pic:spPr>
                </pic:pic>
              </a:graphicData>
            </a:graphic>
          </wp:inline>
        </w:drawing>
      </w:r>
      <w:r w:rsidRPr="00AA5943">
        <w:rPr>
          <w:rFonts w:ascii="Gill Sans MT" w:eastAsiaTheme="minorEastAsia" w:hAnsi="Gill Sans MT" w:cs="GillSansMTStd-Book"/>
          <w:color w:val="6C6463"/>
        </w:rPr>
        <w:t>, at one of the 12 gauging stations (denoted by roman numerals) as a function of how a station’s drainage area is divided between geomorphic provinces and the yield of each geomorphic provinces. Based on that equation system we can try to identify if there is a set of values for sediment yields that e.g., the root mean square error so that</w:t>
      </w:r>
    </w:p>
    <w:p w14:paraId="37F4CACC" w14:textId="77777777" w:rsidR="00AA5943" w:rsidRPr="00AA5943" w:rsidRDefault="00AA5943" w:rsidP="00AA5943">
      <w:pPr>
        <w:pStyle w:val="BodyText"/>
        <w:spacing w:before="126" w:line="252" w:lineRule="auto"/>
        <w:ind w:right="137"/>
        <w:jc w:val="both"/>
        <w:rPr>
          <w:rFonts w:ascii="Gill Sans MT" w:eastAsiaTheme="minorEastAsia" w:hAnsi="Gill Sans MT" w:cs="GillSansMTStd-Book"/>
          <w:color w:val="6C6463"/>
        </w:rPr>
      </w:pPr>
    </w:p>
    <w:p w14:paraId="4514D8AA" w14:textId="77777777" w:rsidR="00AA5943" w:rsidRDefault="00AA5943" w:rsidP="00AA5943">
      <w:pPr>
        <w:jc w:val="center"/>
      </w:pPr>
      <w:r>
        <w:rPr>
          <w:noProof/>
        </w:rPr>
        <w:drawing>
          <wp:inline distT="0" distB="0" distL="0" distR="0" wp14:anchorId="619A4F9C" wp14:editId="77ECF347">
            <wp:extent cx="1985749" cy="34221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246896" cy="387220"/>
                    </a:xfrm>
                    <a:prstGeom prst="rect">
                      <a:avLst/>
                    </a:prstGeom>
                  </pic:spPr>
                </pic:pic>
              </a:graphicData>
            </a:graphic>
          </wp:inline>
        </w:drawing>
      </w:r>
    </w:p>
    <w:p w14:paraId="4BC8C275" w14:textId="77777777" w:rsidR="00AA5943" w:rsidRDefault="00AA5943" w:rsidP="00565EB6">
      <w:r w:rsidRPr="00AA5943">
        <w:t>As mentioned above, the thus derived sediment yields can be used for cross-validation with the results of the global erosion model as well as for checking the plausibility of the geomorphic clustering.</w:t>
      </w:r>
    </w:p>
    <w:p w14:paraId="6FD8CE07" w14:textId="77777777" w:rsidR="00AA5943" w:rsidRPr="0005363A" w:rsidRDefault="00AA5943" w:rsidP="0005363A">
      <w:pPr>
        <w:pStyle w:val="Heading1"/>
      </w:pPr>
      <w:bookmarkStart w:id="17" w:name="_Toc46932739"/>
      <w:r w:rsidRPr="0005363A">
        <w:t>Results</w:t>
      </w:r>
      <w:bookmarkEnd w:id="17"/>
    </w:p>
    <w:p w14:paraId="6B64E657" w14:textId="77777777" w:rsidR="00AA5943" w:rsidRPr="00AA5943" w:rsidRDefault="00AA5943" w:rsidP="00AA5943">
      <w:pPr>
        <w:pStyle w:val="Heading2"/>
      </w:pPr>
      <w:bookmarkStart w:id="18" w:name="_bookmark15"/>
      <w:bookmarkStart w:id="19" w:name="_Toc46932740"/>
      <w:bookmarkEnd w:id="18"/>
      <w:r w:rsidRPr="00AA5943">
        <w:t>Magnitude and uncertainty of suspended sediment transport</w:t>
      </w:r>
      <w:bookmarkEnd w:id="19"/>
    </w:p>
    <w:p w14:paraId="18E584EE" w14:textId="77777777" w:rsidR="00AA5943" w:rsidRPr="00AA5943" w:rsidRDefault="00AA5943" w:rsidP="00565EB6">
      <w:pPr>
        <w:pStyle w:val="BodyText"/>
        <w:spacing w:before="35" w:after="240" w:line="256" w:lineRule="auto"/>
        <w:ind w:right="132"/>
        <w:rPr>
          <w:rFonts w:ascii="Gill Sans MT" w:eastAsiaTheme="minorEastAsia" w:hAnsi="Gill Sans MT" w:cs="GillSansMTStd-Book"/>
          <w:color w:val="6C6463"/>
        </w:rPr>
      </w:pPr>
      <w:r w:rsidRPr="00AA5943">
        <w:rPr>
          <w:rFonts w:ascii="Gill Sans MT" w:eastAsiaTheme="minorEastAsia" w:hAnsi="Gill Sans MT" w:cs="GillSansMTStd-Book"/>
          <w:color w:val="6C6463"/>
        </w:rPr>
        <w:t>This analysis is based on gauged sediment data for 16 stations throughout Nepal (</w:t>
      </w:r>
      <w:hyperlink r:id="rId30" w:anchor="_bookmark6" w:history="1">
        <w:r w:rsidRPr="00AA5943">
          <w:rPr>
            <w:rFonts w:eastAsiaTheme="minorEastAsia" w:cs="GillSansMTStd-Book"/>
            <w:color w:val="6C6463"/>
          </w:rPr>
          <w:t>Figure 3</w:t>
        </w:r>
      </w:hyperlink>
      <w:r w:rsidRPr="00AA5943">
        <w:rPr>
          <w:rFonts w:ascii="Gill Sans MT" w:eastAsiaTheme="minorEastAsia" w:hAnsi="Gill Sans MT" w:cs="GillSansMTStd-Book"/>
          <w:color w:val="6C6463"/>
        </w:rPr>
        <w:t>), however, for most of the discussion we focus on the 12 stations reported by Anderman et al. (2012) as they provide coverage of the entire country. The additional stations provided by Vogl, Schmitt et al. (2019) are a useful independent validation, but are discussed separately, because they cover only the Kaligandaki basin, and at much later time (2018/2019) than most of the DHM data presented by Anderman et al. (2012). The sediment data from DHM mostly only comprise few years of data for each station, sometimes reaching back to the 1970s and 1980s (</w:t>
      </w:r>
      <w:hyperlink r:id="rId31" w:anchor="_bookmark18" w:history="1">
        <w:r w:rsidRPr="00CE4B73">
          <w:rPr>
            <w:rFonts w:ascii="Gill Sans MT" w:eastAsiaTheme="minorEastAsia" w:hAnsi="Gill Sans MT" w:cs="GillSansMTStd-Book"/>
            <w:color w:val="6C6463"/>
          </w:rPr>
          <w:t xml:space="preserve">Figure 5, </w:t>
        </w:r>
      </w:hyperlink>
      <w:r w:rsidRPr="00AA5943">
        <w:rPr>
          <w:rFonts w:ascii="Gill Sans MT" w:eastAsiaTheme="minorEastAsia" w:hAnsi="Gill Sans MT" w:cs="GillSansMTStd-Book"/>
          <w:color w:val="6C6463"/>
        </w:rPr>
        <w:t>grey). The longer availability of discharge data (</w:t>
      </w:r>
      <w:hyperlink r:id="rId32" w:anchor="_bookmark18" w:history="1">
        <w:r w:rsidR="00CE4B73" w:rsidRPr="00CE4B73">
          <w:rPr>
            <w:rFonts w:ascii="Gill Sans MT" w:eastAsiaTheme="minorEastAsia" w:hAnsi="Gill Sans MT" w:cs="GillSansMTStd-Book" w:hint="eastAsia"/>
            <w:color w:val="6C6463"/>
          </w:rPr>
          <w:fldChar w:fldCharType="begin"/>
        </w:r>
        <w:r w:rsidR="00CE4B73" w:rsidRPr="00CE4B73">
          <w:rPr>
            <w:rFonts w:ascii="Gill Sans MT" w:eastAsiaTheme="minorEastAsia" w:hAnsi="Gill Sans MT" w:cs="GillSansMTStd-Book"/>
            <w:color w:val="6C6463"/>
          </w:rPr>
          <w:instrText xml:space="preserve"> REF _Ref48042951 \h </w:instrText>
        </w:r>
        <w:r w:rsidR="00CE4B73">
          <w:rPr>
            <w:rFonts w:ascii="Gill Sans MT" w:eastAsiaTheme="minorEastAsia" w:hAnsi="Gill Sans MT" w:cs="GillSansMTStd-Book"/>
            <w:color w:val="6C6463"/>
          </w:rPr>
          <w:instrText xml:space="preserve"> \* MERGEFORMAT </w:instrText>
        </w:r>
        <w:r w:rsidR="00CE4B73" w:rsidRPr="00CE4B73">
          <w:rPr>
            <w:rFonts w:ascii="Gill Sans MT" w:eastAsiaTheme="minorEastAsia" w:hAnsi="Gill Sans MT" w:cs="GillSansMTStd-Book" w:hint="eastAsia"/>
            <w:color w:val="6C6463"/>
          </w:rPr>
        </w:r>
        <w:r w:rsidR="00CE4B73" w:rsidRPr="00CE4B73">
          <w:rPr>
            <w:rFonts w:ascii="Gill Sans MT" w:eastAsiaTheme="minorEastAsia" w:hAnsi="Gill Sans MT" w:cs="GillSansMTStd-Book" w:hint="eastAsia"/>
            <w:color w:val="6C6463"/>
          </w:rPr>
          <w:fldChar w:fldCharType="separate"/>
        </w:r>
        <w:r w:rsidR="00CE4B73" w:rsidRPr="00CE4B73">
          <w:rPr>
            <w:rFonts w:ascii="Gill Sans MT" w:eastAsiaTheme="minorEastAsia" w:hAnsi="Gill Sans MT" w:cs="GillSansMTStd-Book"/>
            <w:color w:val="6C6463"/>
          </w:rPr>
          <w:t>Figure 5</w:t>
        </w:r>
        <w:r w:rsidR="00CE4B73" w:rsidRPr="00CE4B73">
          <w:rPr>
            <w:rFonts w:ascii="Gill Sans MT" w:eastAsiaTheme="minorEastAsia" w:hAnsi="Gill Sans MT" w:cs="GillSansMTStd-Book" w:hint="eastAsia"/>
            <w:color w:val="6C6463"/>
          </w:rPr>
          <w:fldChar w:fldCharType="end"/>
        </w:r>
        <w:r w:rsidRPr="00CE4B73">
          <w:rPr>
            <w:rFonts w:ascii="Gill Sans MT" w:eastAsiaTheme="minorEastAsia" w:hAnsi="Gill Sans MT" w:cs="GillSansMTStd-Book"/>
            <w:color w:val="6C6463"/>
          </w:rPr>
          <w:t>,</w:t>
        </w:r>
      </w:hyperlink>
      <w:r w:rsidRPr="00AA5943">
        <w:rPr>
          <w:rFonts w:ascii="Gill Sans MT" w:eastAsiaTheme="minorEastAsia" w:hAnsi="Gill Sans MT" w:cs="GillSansMTStd-Book"/>
          <w:color w:val="6C6463"/>
        </w:rPr>
        <w:t xml:space="preserve"> blue) for most stations allowed Anderman et al. (2012) to extrapolate sediment loads for years in which there were discharge but no sediment data available by using a rating curve approach (see Methods). However, it should be noted that such an extrapolation is subject to major uncertainty, e.g., static rating curves will greatly over or underestimate sediment load if there is a shift in sediment supply over time. The period of time best covered by coinciding sediment and discharge data falls into the 1970s and 1980s, and the sediment loads calculated are most representative for this period of time.</w:t>
      </w:r>
    </w:p>
    <w:p w14:paraId="38295289" w14:textId="77777777" w:rsidR="00AA5943" w:rsidRPr="00AA5943" w:rsidRDefault="00BD760C" w:rsidP="00565EB6">
      <w:pPr>
        <w:pStyle w:val="BodyText"/>
        <w:spacing w:before="41" w:line="256" w:lineRule="auto"/>
        <w:ind w:right="131"/>
        <w:rPr>
          <w:rFonts w:ascii="Gill Sans MT" w:eastAsiaTheme="minorEastAsia" w:hAnsi="Gill Sans MT" w:cs="GillSansMTStd-Book"/>
          <w:color w:val="6C6463"/>
        </w:rPr>
      </w:pPr>
      <w:r>
        <w:rPr>
          <w:rFonts w:ascii="Gill Sans MT" w:eastAsiaTheme="minorEastAsia" w:hAnsi="Gill Sans MT" w:cs="GillSansMTStd-Book"/>
          <w:color w:val="6C6463"/>
        </w:rPr>
        <w:fldChar w:fldCharType="begin"/>
      </w:r>
      <w:r>
        <w:rPr>
          <w:rFonts w:ascii="Gill Sans MT" w:eastAsiaTheme="minorEastAsia" w:hAnsi="Gill Sans MT" w:cs="GillSansMTStd-Book"/>
          <w:color w:val="6C6463"/>
        </w:rPr>
        <w:instrText xml:space="preserve"> REF _Ref46928239 \h  \* MERGEFORMAT </w:instrText>
      </w:r>
      <w:r>
        <w:rPr>
          <w:rFonts w:ascii="Gill Sans MT" w:eastAsiaTheme="minorEastAsia" w:hAnsi="Gill Sans MT" w:cs="GillSansMTStd-Book"/>
          <w:color w:val="6C6463"/>
        </w:rPr>
      </w:r>
      <w:r>
        <w:rPr>
          <w:rFonts w:ascii="Gill Sans MT" w:eastAsiaTheme="minorEastAsia" w:hAnsi="Gill Sans MT" w:cs="GillSansMTStd-Book"/>
          <w:color w:val="6C6463"/>
        </w:rPr>
        <w:fldChar w:fldCharType="separate"/>
      </w:r>
      <w:r w:rsidRPr="00BD760C">
        <w:rPr>
          <w:rFonts w:ascii="Gill Sans MT" w:eastAsiaTheme="minorEastAsia" w:hAnsi="Gill Sans MT" w:cs="GillSansMTStd-Book"/>
          <w:color w:val="6C6463"/>
        </w:rPr>
        <w:t>Table 2</w:t>
      </w:r>
      <w:r>
        <w:rPr>
          <w:rFonts w:ascii="Gill Sans MT" w:eastAsiaTheme="minorEastAsia" w:hAnsi="Gill Sans MT" w:cs="GillSansMTStd-Book"/>
          <w:color w:val="6C6463"/>
        </w:rPr>
        <w:fldChar w:fldCharType="end"/>
      </w:r>
      <w:r>
        <w:rPr>
          <w:rFonts w:ascii="Gill Sans MT" w:eastAsiaTheme="minorEastAsia" w:hAnsi="Gill Sans MT" w:cs="GillSansMTStd-Book"/>
          <w:color w:val="6C6463"/>
        </w:rPr>
        <w:t xml:space="preserve"> </w:t>
      </w:r>
      <w:r w:rsidR="00AA5943" w:rsidRPr="00AA5943">
        <w:rPr>
          <w:rFonts w:ascii="Gill Sans MT" w:eastAsiaTheme="minorEastAsia" w:hAnsi="Gill Sans MT" w:cs="GillSansMTStd-Book"/>
          <w:color w:val="6C6463"/>
        </w:rPr>
        <w:t xml:space="preserve">and </w:t>
      </w:r>
      <w:hyperlink r:id="rId33" w:anchor="_bookmark16" w:history="1">
        <w:r w:rsidRPr="00BD760C">
          <w:rPr>
            <w:rFonts w:ascii="Gill Sans MT" w:eastAsiaTheme="minorEastAsia" w:hAnsi="Gill Sans MT" w:cs="GillSansMTStd-Book" w:hint="eastAsia"/>
            <w:color w:val="6C6463"/>
          </w:rPr>
          <w:fldChar w:fldCharType="begin"/>
        </w:r>
        <w:r>
          <w:rPr>
            <w:rFonts w:ascii="Gill Sans MT" w:eastAsiaTheme="minorEastAsia" w:hAnsi="Gill Sans MT" w:cs="GillSansMTStd-Book"/>
            <w:color w:val="6C6463"/>
          </w:rPr>
          <w:instrText xml:space="preserve"> REF _Ref46928272 \h  \* MERGEFORMAT </w:instrText>
        </w:r>
        <w:r w:rsidRPr="00BD760C">
          <w:rPr>
            <w:rFonts w:ascii="Gill Sans MT" w:eastAsiaTheme="minorEastAsia" w:hAnsi="Gill Sans MT" w:cs="GillSansMTStd-Book" w:hint="eastAsia"/>
            <w:color w:val="6C6463"/>
          </w:rPr>
        </w:r>
        <w:r w:rsidRPr="00BD760C">
          <w:rPr>
            <w:rFonts w:ascii="Gill Sans MT" w:eastAsiaTheme="minorEastAsia" w:hAnsi="Gill Sans MT" w:cs="GillSansMTStd-Book" w:hint="eastAsia"/>
            <w:color w:val="6C6463"/>
          </w:rPr>
          <w:fldChar w:fldCharType="separate"/>
        </w:r>
        <w:r w:rsidRPr="00BD760C">
          <w:rPr>
            <w:rFonts w:ascii="Gill Sans MT" w:eastAsiaTheme="minorEastAsia" w:hAnsi="Gill Sans MT" w:cs="GillSansMTStd-Book"/>
            <w:color w:val="6C6463"/>
          </w:rPr>
          <w:t>Figure 4</w:t>
        </w:r>
        <w:r w:rsidRPr="00BD760C">
          <w:rPr>
            <w:rFonts w:ascii="Gill Sans MT" w:eastAsiaTheme="minorEastAsia" w:hAnsi="Gill Sans MT" w:cs="GillSansMTStd-Book" w:hint="eastAsia"/>
            <w:color w:val="6C6463"/>
          </w:rPr>
          <w:fldChar w:fldCharType="end"/>
        </w:r>
        <w:r w:rsidR="00AA5943" w:rsidRPr="00BD760C">
          <w:rPr>
            <w:rFonts w:ascii="Gill Sans MT" w:eastAsiaTheme="minorEastAsia" w:hAnsi="Gill Sans MT" w:cs="GillSansMTStd-Book"/>
            <w:color w:val="6C6463"/>
          </w:rPr>
          <w:t xml:space="preserve"> </w:t>
        </w:r>
      </w:hyperlink>
      <w:r w:rsidR="00AA5943" w:rsidRPr="00AA5943">
        <w:rPr>
          <w:rFonts w:ascii="Gill Sans MT" w:eastAsiaTheme="minorEastAsia" w:hAnsi="Gill Sans MT" w:cs="GillSansMTStd-Book"/>
          <w:color w:val="6C6463"/>
        </w:rPr>
        <w:t xml:space="preserve">report the suspended sediment loads and yields for all available stations . Sediment export captured by the available stations covers the majority of major rivers in Nepal, with the exception of the </w:t>
      </w:r>
      <w:proofErr w:type="spellStart"/>
      <w:r w:rsidR="00AA5943" w:rsidRPr="00AA5943">
        <w:rPr>
          <w:rFonts w:ascii="Gill Sans MT" w:eastAsiaTheme="minorEastAsia" w:hAnsi="Gill Sans MT" w:cs="GillSansMTStd-Book"/>
          <w:color w:val="6C6463"/>
        </w:rPr>
        <w:t>Mahakali</w:t>
      </w:r>
      <w:proofErr w:type="spellEnd"/>
      <w:r w:rsidR="00AA5943" w:rsidRPr="00AA5943">
        <w:rPr>
          <w:rFonts w:ascii="Gill Sans MT" w:eastAsiaTheme="minorEastAsia" w:hAnsi="Gill Sans MT" w:cs="GillSansMTStd-Book"/>
          <w:color w:val="6C6463"/>
        </w:rPr>
        <w:t xml:space="preserve"> river in the far west (</w:t>
      </w:r>
      <w:hyperlink r:id="rId34" w:anchor="_bookmark6" w:history="1">
        <w:r w:rsidR="00AA5943" w:rsidRPr="00CE4B73">
          <w:rPr>
            <w:rFonts w:ascii="Gill Sans MT" w:eastAsiaTheme="minorEastAsia" w:hAnsi="Gill Sans MT" w:cs="GillSansMTStd-Book"/>
            <w:color w:val="6C6463"/>
          </w:rPr>
          <w:t>Figure 3</w:t>
        </w:r>
      </w:hyperlink>
      <w:r w:rsidR="00AA5943" w:rsidRPr="00AA5943">
        <w:rPr>
          <w:rFonts w:ascii="Gill Sans MT" w:eastAsiaTheme="minorEastAsia" w:hAnsi="Gill Sans MT" w:cs="GillSansMTStd-Book"/>
          <w:color w:val="6C6463"/>
        </w:rPr>
        <w:t xml:space="preserve">). Based on the available data, the three major rivers of the country (Karnali, Narayani, </w:t>
      </w:r>
      <w:proofErr w:type="spellStart"/>
      <w:r w:rsidR="00AA5943" w:rsidRPr="00AA5943">
        <w:rPr>
          <w:rFonts w:ascii="Gill Sans MT" w:eastAsiaTheme="minorEastAsia" w:hAnsi="Gill Sans MT" w:cs="GillSansMTStd-Book"/>
          <w:color w:val="6C6463"/>
        </w:rPr>
        <w:t>Sapta</w:t>
      </w:r>
      <w:proofErr w:type="spellEnd"/>
      <w:r w:rsidR="00AA5943" w:rsidRPr="00AA5943">
        <w:rPr>
          <w:rFonts w:ascii="Gill Sans MT" w:eastAsiaTheme="minorEastAsia" w:hAnsi="Gill Sans MT" w:cs="GillSansMTStd-Book"/>
          <w:color w:val="6C6463"/>
        </w:rPr>
        <w:t xml:space="preserve"> </w:t>
      </w:r>
      <w:proofErr w:type="spellStart"/>
      <w:r w:rsidR="00AA5943" w:rsidRPr="00AA5943">
        <w:rPr>
          <w:rFonts w:ascii="Gill Sans MT" w:eastAsiaTheme="minorEastAsia" w:hAnsi="Gill Sans MT" w:cs="GillSansMTStd-Book"/>
          <w:color w:val="6C6463"/>
        </w:rPr>
        <w:t>Koshi</w:t>
      </w:r>
      <w:proofErr w:type="spellEnd"/>
      <w:r w:rsidR="00AA5943" w:rsidRPr="00AA5943">
        <w:rPr>
          <w:rFonts w:ascii="Gill Sans MT" w:eastAsiaTheme="minorEastAsia" w:hAnsi="Gill Sans MT" w:cs="GillSansMTStd-Book"/>
          <w:color w:val="6C6463"/>
        </w:rPr>
        <w:t>) stand out in terms of total suspended load with an estimated 109 Mt/</w:t>
      </w:r>
      <w:proofErr w:type="spellStart"/>
      <w:r w:rsidR="00AA5943" w:rsidRPr="00AA5943">
        <w:rPr>
          <w:rFonts w:ascii="Gill Sans MT" w:eastAsiaTheme="minorEastAsia" w:hAnsi="Gill Sans MT" w:cs="GillSansMTStd-Book"/>
          <w:color w:val="6C6463"/>
        </w:rPr>
        <w:t>yr</w:t>
      </w:r>
      <w:proofErr w:type="spellEnd"/>
      <w:r w:rsidR="00AA5943" w:rsidRPr="00AA5943">
        <w:rPr>
          <w:rFonts w:ascii="Gill Sans MT" w:eastAsiaTheme="minorEastAsia" w:hAnsi="Gill Sans MT" w:cs="GillSansMTStd-Book"/>
          <w:color w:val="6C6463"/>
        </w:rPr>
        <w:t xml:space="preserve"> (Karnali), 127 Mt/</w:t>
      </w:r>
      <w:proofErr w:type="spellStart"/>
      <w:r w:rsidR="00AA5943" w:rsidRPr="00AA5943">
        <w:rPr>
          <w:rFonts w:ascii="Gill Sans MT" w:eastAsiaTheme="minorEastAsia" w:hAnsi="Gill Sans MT" w:cs="GillSansMTStd-Book"/>
          <w:color w:val="6C6463"/>
        </w:rPr>
        <w:t>yr</w:t>
      </w:r>
      <w:proofErr w:type="spellEnd"/>
      <w:r w:rsidR="00AA5943" w:rsidRPr="00AA5943">
        <w:rPr>
          <w:rFonts w:ascii="Gill Sans MT" w:eastAsiaTheme="minorEastAsia" w:hAnsi="Gill Sans MT" w:cs="GillSansMTStd-Book"/>
          <w:color w:val="6C6463"/>
        </w:rPr>
        <w:t xml:space="preserve"> (Narayan</w:t>
      </w:r>
      <w:r w:rsidR="007167A3">
        <w:rPr>
          <w:rFonts w:ascii="Gill Sans MT" w:eastAsiaTheme="minorEastAsia" w:hAnsi="Gill Sans MT" w:cs="GillSansMTStd-Book"/>
          <w:color w:val="6C6463"/>
        </w:rPr>
        <w:t>i</w:t>
      </w:r>
      <w:r w:rsidR="00AA5943" w:rsidRPr="00AA5943">
        <w:rPr>
          <w:rFonts w:ascii="Gill Sans MT" w:eastAsiaTheme="minorEastAsia" w:hAnsi="Gill Sans MT" w:cs="GillSansMTStd-Book"/>
          <w:color w:val="6C6463"/>
        </w:rPr>
        <w:t>) and 128 Mt/</w:t>
      </w:r>
      <w:proofErr w:type="spellStart"/>
      <w:r w:rsidR="00AA5943" w:rsidRPr="00AA5943">
        <w:rPr>
          <w:rFonts w:ascii="Gill Sans MT" w:eastAsiaTheme="minorEastAsia" w:hAnsi="Gill Sans MT" w:cs="GillSansMTStd-Book"/>
          <w:color w:val="6C6463"/>
        </w:rPr>
        <w:t>yr</w:t>
      </w:r>
      <w:proofErr w:type="spellEnd"/>
      <w:r w:rsidR="00AA5943" w:rsidRPr="00AA5943">
        <w:rPr>
          <w:rFonts w:ascii="Gill Sans MT" w:eastAsiaTheme="minorEastAsia" w:hAnsi="Gill Sans MT" w:cs="GillSansMTStd-Book"/>
          <w:color w:val="6C6463"/>
        </w:rPr>
        <w:t xml:space="preserve"> (</w:t>
      </w:r>
      <w:proofErr w:type="spellStart"/>
      <w:r w:rsidR="00AA5943" w:rsidRPr="00AA5943">
        <w:rPr>
          <w:rFonts w:ascii="Gill Sans MT" w:eastAsiaTheme="minorEastAsia" w:hAnsi="Gill Sans MT" w:cs="GillSansMTStd-Book"/>
          <w:color w:val="6C6463"/>
        </w:rPr>
        <w:t>Sapta</w:t>
      </w:r>
      <w:proofErr w:type="spellEnd"/>
      <w:r w:rsidR="00AA5943" w:rsidRPr="00AA5943">
        <w:rPr>
          <w:rFonts w:ascii="Gill Sans MT" w:eastAsiaTheme="minorEastAsia" w:hAnsi="Gill Sans MT" w:cs="GillSansMTStd-Book"/>
          <w:color w:val="6C6463"/>
        </w:rPr>
        <w:t xml:space="preserve"> </w:t>
      </w:r>
      <w:proofErr w:type="spellStart"/>
      <w:r w:rsidR="00AA5943" w:rsidRPr="00AA5943">
        <w:rPr>
          <w:rFonts w:ascii="Gill Sans MT" w:eastAsiaTheme="minorEastAsia" w:hAnsi="Gill Sans MT" w:cs="GillSansMTStd-Book"/>
          <w:color w:val="6C6463"/>
        </w:rPr>
        <w:t>Koshi</w:t>
      </w:r>
      <w:proofErr w:type="spellEnd"/>
      <w:r w:rsidR="00AA5943" w:rsidRPr="00AA5943">
        <w:rPr>
          <w:rFonts w:ascii="Gill Sans MT" w:eastAsiaTheme="minorEastAsia" w:hAnsi="Gill Sans MT" w:cs="GillSansMTStd-Book"/>
          <w:color w:val="6C6463"/>
        </w:rPr>
        <w:t>). Sediment yields are 2385 Mt/km</w:t>
      </w:r>
      <w:r w:rsidR="00AA5943" w:rsidRPr="007167A3">
        <w:rPr>
          <w:rFonts w:ascii="Gill Sans MT" w:eastAsiaTheme="minorEastAsia" w:hAnsi="Gill Sans MT" w:cs="GillSansMTStd-Book"/>
          <w:color w:val="6C6463"/>
          <w:vertAlign w:val="superscript"/>
        </w:rPr>
        <w:t>2</w:t>
      </w:r>
      <w:r w:rsidR="00AA5943" w:rsidRPr="00AA5943">
        <w:rPr>
          <w:rFonts w:ascii="Gill Sans MT" w:eastAsiaTheme="minorEastAsia" w:hAnsi="Gill Sans MT" w:cs="GillSansMTStd-Book"/>
          <w:color w:val="6C6463"/>
        </w:rPr>
        <w:t>/</w:t>
      </w:r>
      <w:proofErr w:type="spellStart"/>
      <w:r w:rsidR="00AA5943" w:rsidRPr="00AA5943">
        <w:rPr>
          <w:rFonts w:ascii="Gill Sans MT" w:eastAsiaTheme="minorEastAsia" w:hAnsi="Gill Sans MT" w:cs="GillSansMTStd-Book"/>
          <w:color w:val="6C6463"/>
        </w:rPr>
        <w:t>yr</w:t>
      </w:r>
      <w:proofErr w:type="spellEnd"/>
      <w:r w:rsidR="00AA5943" w:rsidRPr="00AA5943">
        <w:rPr>
          <w:rFonts w:ascii="Gill Sans MT" w:eastAsiaTheme="minorEastAsia" w:hAnsi="Gill Sans MT" w:cs="GillSansMTStd-Book"/>
          <w:color w:val="6C6463"/>
        </w:rPr>
        <w:t xml:space="preserve"> for the Karnali, 3975 Mt/km</w:t>
      </w:r>
      <w:r w:rsidR="00AA5943" w:rsidRPr="007167A3">
        <w:rPr>
          <w:rFonts w:ascii="Gill Sans MT" w:eastAsiaTheme="minorEastAsia" w:hAnsi="Gill Sans MT" w:cs="GillSansMTStd-Book"/>
          <w:color w:val="6C6463"/>
          <w:vertAlign w:val="superscript"/>
        </w:rPr>
        <w:t>2</w:t>
      </w:r>
      <w:r w:rsidR="00AA5943" w:rsidRPr="00AA5943">
        <w:rPr>
          <w:rFonts w:ascii="Gill Sans MT" w:eastAsiaTheme="minorEastAsia" w:hAnsi="Gill Sans MT" w:cs="GillSansMTStd-Book"/>
          <w:color w:val="6C6463"/>
        </w:rPr>
        <w:t>/</w:t>
      </w:r>
      <w:proofErr w:type="spellStart"/>
      <w:r w:rsidR="00AA5943" w:rsidRPr="00AA5943">
        <w:rPr>
          <w:rFonts w:ascii="Gill Sans MT" w:eastAsiaTheme="minorEastAsia" w:hAnsi="Gill Sans MT" w:cs="GillSansMTStd-Book"/>
          <w:color w:val="6C6463"/>
        </w:rPr>
        <w:t>yr</w:t>
      </w:r>
      <w:proofErr w:type="spellEnd"/>
      <w:r w:rsidR="00AA5943" w:rsidRPr="00AA5943">
        <w:rPr>
          <w:rFonts w:ascii="Gill Sans MT" w:eastAsiaTheme="minorEastAsia" w:hAnsi="Gill Sans MT" w:cs="GillSansMTStd-Book"/>
          <w:color w:val="6C6463"/>
        </w:rPr>
        <w:t xml:space="preserve"> for the Narayan</w:t>
      </w:r>
      <w:r w:rsidR="007167A3">
        <w:rPr>
          <w:rFonts w:ascii="Gill Sans MT" w:eastAsiaTheme="minorEastAsia" w:hAnsi="Gill Sans MT" w:cs="GillSansMTStd-Book"/>
          <w:color w:val="6C6463"/>
        </w:rPr>
        <w:t>i</w:t>
      </w:r>
      <w:r w:rsidR="00AA5943" w:rsidRPr="00AA5943">
        <w:rPr>
          <w:rFonts w:ascii="Gill Sans MT" w:eastAsiaTheme="minorEastAsia" w:hAnsi="Gill Sans MT" w:cs="GillSansMTStd-Book"/>
          <w:color w:val="6C6463"/>
        </w:rPr>
        <w:t xml:space="preserve"> and 2385 Mt/km</w:t>
      </w:r>
      <w:r w:rsidR="00AA5943" w:rsidRPr="007167A3">
        <w:rPr>
          <w:rFonts w:ascii="Gill Sans MT" w:eastAsiaTheme="minorEastAsia" w:hAnsi="Gill Sans MT" w:cs="GillSansMTStd-Book"/>
          <w:color w:val="6C6463"/>
          <w:vertAlign w:val="superscript"/>
        </w:rPr>
        <w:t>2</w:t>
      </w:r>
      <w:r w:rsidR="00AA5943" w:rsidRPr="00AA5943">
        <w:rPr>
          <w:rFonts w:ascii="Gill Sans MT" w:eastAsiaTheme="minorEastAsia" w:hAnsi="Gill Sans MT" w:cs="GillSansMTStd-Book"/>
          <w:color w:val="6C6463"/>
        </w:rPr>
        <w:t>/</w:t>
      </w:r>
      <w:proofErr w:type="spellStart"/>
      <w:r w:rsidR="00AA5943" w:rsidRPr="00AA5943">
        <w:rPr>
          <w:rFonts w:ascii="Gill Sans MT" w:eastAsiaTheme="minorEastAsia" w:hAnsi="Gill Sans MT" w:cs="GillSansMTStd-Book"/>
          <w:color w:val="6C6463"/>
        </w:rPr>
        <w:t>yr</w:t>
      </w:r>
      <w:proofErr w:type="spellEnd"/>
      <w:r w:rsidR="00AA5943" w:rsidRPr="00AA5943">
        <w:rPr>
          <w:rFonts w:ascii="Gill Sans MT" w:eastAsiaTheme="minorEastAsia" w:hAnsi="Gill Sans MT" w:cs="GillSansMTStd-Book"/>
          <w:color w:val="6C6463"/>
        </w:rPr>
        <w:t xml:space="preserve"> for the </w:t>
      </w:r>
      <w:proofErr w:type="spellStart"/>
      <w:r w:rsidR="00AA5943" w:rsidRPr="00AA5943">
        <w:rPr>
          <w:rFonts w:ascii="Gill Sans MT" w:eastAsiaTheme="minorEastAsia" w:hAnsi="Gill Sans MT" w:cs="GillSansMTStd-Book"/>
          <w:color w:val="6C6463"/>
        </w:rPr>
        <w:t>Sapta</w:t>
      </w:r>
      <w:proofErr w:type="spellEnd"/>
      <w:r w:rsidR="00AA5943" w:rsidRPr="00AA5943">
        <w:rPr>
          <w:rFonts w:ascii="Gill Sans MT" w:eastAsiaTheme="minorEastAsia" w:hAnsi="Gill Sans MT" w:cs="GillSansMTStd-Book"/>
          <w:color w:val="6C6463"/>
        </w:rPr>
        <w:t xml:space="preserve"> </w:t>
      </w:r>
      <w:proofErr w:type="spellStart"/>
      <w:r w:rsidR="00AA5943" w:rsidRPr="00AA5943">
        <w:rPr>
          <w:rFonts w:ascii="Gill Sans MT" w:eastAsiaTheme="minorEastAsia" w:hAnsi="Gill Sans MT" w:cs="GillSansMTStd-Book"/>
          <w:color w:val="6C6463"/>
        </w:rPr>
        <w:t>Koshi</w:t>
      </w:r>
      <w:proofErr w:type="spellEnd"/>
      <w:r w:rsidR="00AA5943" w:rsidRPr="00AA5943">
        <w:rPr>
          <w:rFonts w:ascii="Gill Sans MT" w:eastAsiaTheme="minorEastAsia" w:hAnsi="Gill Sans MT" w:cs="GillSansMTStd-Book"/>
          <w:color w:val="6C6463"/>
        </w:rPr>
        <w:t>. The distribution of yields and loads is in agreement with the understanding of processes creating sediment in the Himalayas as high yields from the Narayan</w:t>
      </w:r>
      <w:r w:rsidR="007167A3">
        <w:rPr>
          <w:rFonts w:ascii="Gill Sans MT" w:eastAsiaTheme="minorEastAsia" w:hAnsi="Gill Sans MT" w:cs="GillSansMTStd-Book"/>
          <w:color w:val="6C6463"/>
        </w:rPr>
        <w:t>i</w:t>
      </w:r>
      <w:r w:rsidR="00AA5943" w:rsidRPr="00AA5943">
        <w:rPr>
          <w:rFonts w:ascii="Gill Sans MT" w:eastAsiaTheme="minorEastAsia" w:hAnsi="Gill Sans MT" w:cs="GillSansMTStd-Book"/>
          <w:color w:val="6C6463"/>
        </w:rPr>
        <w:t xml:space="preserve"> coincide with unusually high rates of uplift and precipitation around the Annapurna Massif, which drains towards the Narayan</w:t>
      </w:r>
      <w:r w:rsidR="007167A3">
        <w:rPr>
          <w:rFonts w:ascii="Gill Sans MT" w:eastAsiaTheme="minorEastAsia" w:hAnsi="Gill Sans MT" w:cs="GillSansMTStd-Book"/>
          <w:color w:val="6C6463"/>
        </w:rPr>
        <w:t>i</w:t>
      </w:r>
      <w:r w:rsidR="00AA5943" w:rsidRPr="00AA5943">
        <w:rPr>
          <w:rFonts w:ascii="Gill Sans MT" w:eastAsiaTheme="minorEastAsia" w:hAnsi="Gill Sans MT" w:cs="GillSansMTStd-Book"/>
          <w:color w:val="6C6463"/>
        </w:rPr>
        <w:t>. For smaller lowland basins, variability in sediment yields is very high. Heterogeneity in sediment yield from smaller basins is</w:t>
      </w:r>
      <w:r w:rsidR="004C64CA">
        <w:rPr>
          <w:rFonts w:ascii="Gill Sans MT" w:eastAsiaTheme="minorEastAsia" w:hAnsi="Gill Sans MT" w:cs="GillSansMTStd-Book"/>
          <w:color w:val="6C6463"/>
        </w:rPr>
        <w:t xml:space="preserve"> </w:t>
      </w:r>
      <w:r w:rsidR="00AA5943" w:rsidRPr="00AA5943">
        <w:rPr>
          <w:rFonts w:ascii="Gill Sans MT" w:eastAsiaTheme="minorEastAsia" w:hAnsi="Gill Sans MT" w:cs="GillSansMTStd-Book"/>
          <w:color w:val="6C6463"/>
        </w:rPr>
        <w:t xml:space="preserve">high. Some of the southern basins that drain the </w:t>
      </w:r>
      <w:proofErr w:type="spellStart"/>
      <w:r w:rsidR="004C64CA">
        <w:rPr>
          <w:rFonts w:ascii="Gill Sans MT" w:eastAsiaTheme="minorEastAsia" w:hAnsi="Gill Sans MT" w:cs="GillSansMTStd-Book"/>
          <w:color w:val="6C6463"/>
        </w:rPr>
        <w:t>S</w:t>
      </w:r>
      <w:r w:rsidR="00AA5943" w:rsidRPr="00AA5943">
        <w:rPr>
          <w:rFonts w:ascii="Gill Sans MT" w:eastAsiaTheme="minorEastAsia" w:hAnsi="Gill Sans MT" w:cs="GillSansMTStd-Book"/>
          <w:color w:val="6C6463"/>
        </w:rPr>
        <w:t>iwaliks</w:t>
      </w:r>
      <w:proofErr w:type="spellEnd"/>
      <w:r w:rsidR="00AA5943" w:rsidRPr="00AA5943">
        <w:rPr>
          <w:rFonts w:ascii="Gill Sans MT" w:eastAsiaTheme="minorEastAsia" w:hAnsi="Gill Sans MT" w:cs="GillSansMTStd-Book"/>
          <w:color w:val="6C6463"/>
        </w:rPr>
        <w:t xml:space="preserve"> have rather low sediment yields (</w:t>
      </w:r>
      <w:proofErr w:type="spellStart"/>
      <w:r w:rsidR="00AA5943" w:rsidRPr="00AA5943">
        <w:rPr>
          <w:rFonts w:ascii="Gill Sans MT" w:eastAsiaTheme="minorEastAsia" w:hAnsi="Gill Sans MT" w:cs="GillSansMTStd-Book"/>
          <w:color w:val="6C6463"/>
        </w:rPr>
        <w:t>Saradha</w:t>
      </w:r>
      <w:proofErr w:type="spellEnd"/>
      <w:r w:rsidR="00AA5943" w:rsidRPr="00AA5943">
        <w:rPr>
          <w:rFonts w:ascii="Gill Sans MT" w:eastAsiaTheme="minorEastAsia" w:hAnsi="Gill Sans MT" w:cs="GillSansMTStd-Book"/>
          <w:color w:val="6C6463"/>
        </w:rPr>
        <w:t>: 530 t/km</w:t>
      </w:r>
      <w:r w:rsidR="00AA5943" w:rsidRPr="007167A3">
        <w:rPr>
          <w:rFonts w:ascii="Gill Sans MT" w:eastAsiaTheme="minorEastAsia" w:hAnsi="Gill Sans MT" w:cs="GillSansMTStd-Book"/>
          <w:color w:val="6C6463"/>
          <w:vertAlign w:val="superscript"/>
        </w:rPr>
        <w:t>2</w:t>
      </w:r>
      <w:r w:rsidR="00AA5943" w:rsidRPr="00AA5943">
        <w:rPr>
          <w:rFonts w:ascii="Gill Sans MT" w:eastAsiaTheme="minorEastAsia" w:hAnsi="Gill Sans MT" w:cs="GillSansMTStd-Book"/>
          <w:color w:val="6C6463"/>
        </w:rPr>
        <w:t>/</w:t>
      </w:r>
      <w:proofErr w:type="spellStart"/>
      <w:r w:rsidR="00AA5943" w:rsidRPr="00AA5943">
        <w:rPr>
          <w:rFonts w:ascii="Gill Sans MT" w:eastAsiaTheme="minorEastAsia" w:hAnsi="Gill Sans MT" w:cs="GillSansMTStd-Book"/>
          <w:color w:val="6C6463"/>
        </w:rPr>
        <w:t>yr</w:t>
      </w:r>
      <w:proofErr w:type="spellEnd"/>
      <w:r w:rsidR="00AA5943" w:rsidRPr="00AA5943">
        <w:rPr>
          <w:rFonts w:ascii="Gill Sans MT" w:eastAsiaTheme="minorEastAsia" w:hAnsi="Gill Sans MT" w:cs="GillSansMTStd-Book"/>
          <w:color w:val="6C6463"/>
        </w:rPr>
        <w:t xml:space="preserve">, </w:t>
      </w:r>
      <w:proofErr w:type="spellStart"/>
      <w:r w:rsidR="00AA5943" w:rsidRPr="00AA5943">
        <w:rPr>
          <w:rFonts w:ascii="Gill Sans MT" w:eastAsiaTheme="minorEastAsia" w:hAnsi="Gill Sans MT" w:cs="GillSansMTStd-Book"/>
          <w:color w:val="6C6463"/>
        </w:rPr>
        <w:t>Kankai</w:t>
      </w:r>
      <w:proofErr w:type="spellEnd"/>
      <w:r w:rsidR="00AA5943" w:rsidRPr="00AA5943">
        <w:rPr>
          <w:rFonts w:ascii="Gill Sans MT" w:eastAsiaTheme="minorEastAsia" w:hAnsi="Gill Sans MT" w:cs="GillSansMTStd-Book"/>
          <w:color w:val="6C6463"/>
        </w:rPr>
        <w:t xml:space="preserve"> Mai: 1325 t/km</w:t>
      </w:r>
      <w:r w:rsidR="00AA5943" w:rsidRPr="007167A3">
        <w:rPr>
          <w:rFonts w:ascii="Gill Sans MT" w:eastAsiaTheme="minorEastAsia" w:hAnsi="Gill Sans MT" w:cs="GillSansMTStd-Book"/>
          <w:color w:val="6C6463"/>
          <w:vertAlign w:val="superscript"/>
        </w:rPr>
        <w:t>2</w:t>
      </w:r>
      <w:r w:rsidR="00AA5943" w:rsidRPr="00AA5943">
        <w:rPr>
          <w:rFonts w:ascii="Gill Sans MT" w:eastAsiaTheme="minorEastAsia" w:hAnsi="Gill Sans MT" w:cs="GillSansMTStd-Book"/>
          <w:color w:val="6C6463"/>
        </w:rPr>
        <w:t>/yr, Bagmati: 1590 t/km</w:t>
      </w:r>
      <w:r w:rsidR="00AA5943" w:rsidRPr="007167A3">
        <w:rPr>
          <w:rFonts w:ascii="Gill Sans MT" w:eastAsiaTheme="minorEastAsia" w:hAnsi="Gill Sans MT" w:cs="GillSansMTStd-Book"/>
          <w:color w:val="6C6463"/>
          <w:vertAlign w:val="superscript"/>
        </w:rPr>
        <w:t>2</w:t>
      </w:r>
      <w:r w:rsidR="00AA5943" w:rsidRPr="00AA5943">
        <w:rPr>
          <w:rFonts w:ascii="Gill Sans MT" w:eastAsiaTheme="minorEastAsia" w:hAnsi="Gill Sans MT" w:cs="GillSansMTStd-Book"/>
          <w:color w:val="6C6463"/>
        </w:rPr>
        <w:t>/</w:t>
      </w:r>
      <w:proofErr w:type="spellStart"/>
      <w:r w:rsidR="00AA5943" w:rsidRPr="00AA5943">
        <w:rPr>
          <w:rFonts w:ascii="Gill Sans MT" w:eastAsiaTheme="minorEastAsia" w:hAnsi="Gill Sans MT" w:cs="GillSansMTStd-Book"/>
          <w:color w:val="6C6463"/>
        </w:rPr>
        <w:t>yr</w:t>
      </w:r>
      <w:proofErr w:type="spellEnd"/>
      <w:r w:rsidR="00AA5943" w:rsidRPr="00AA5943">
        <w:rPr>
          <w:rFonts w:ascii="Gill Sans MT" w:eastAsiaTheme="minorEastAsia" w:hAnsi="Gill Sans MT" w:cs="GillSansMTStd-Book"/>
          <w:color w:val="6C6463"/>
        </w:rPr>
        <w:t xml:space="preserve">), while the </w:t>
      </w:r>
      <w:proofErr w:type="spellStart"/>
      <w:r w:rsidR="00AA5943" w:rsidRPr="00AA5943">
        <w:rPr>
          <w:rFonts w:ascii="Gill Sans MT" w:eastAsiaTheme="minorEastAsia" w:hAnsi="Gill Sans MT" w:cs="GillSansMTStd-Book"/>
          <w:color w:val="6C6463"/>
        </w:rPr>
        <w:t>Rapti</w:t>
      </w:r>
      <w:proofErr w:type="spellEnd"/>
      <w:r w:rsidR="00AA5943" w:rsidRPr="00AA5943">
        <w:rPr>
          <w:rFonts w:ascii="Gill Sans MT" w:eastAsiaTheme="minorEastAsia" w:hAnsi="Gill Sans MT" w:cs="GillSansMTStd-Book"/>
          <w:color w:val="6C6463"/>
        </w:rPr>
        <w:t xml:space="preserve"> and upper </w:t>
      </w:r>
      <w:proofErr w:type="spellStart"/>
      <w:r w:rsidR="00AA5943" w:rsidRPr="00AA5943">
        <w:rPr>
          <w:rFonts w:ascii="Gill Sans MT" w:eastAsiaTheme="minorEastAsia" w:hAnsi="Gill Sans MT" w:cs="GillSansMTStd-Book"/>
          <w:color w:val="6C6463"/>
        </w:rPr>
        <w:t>Rapti</w:t>
      </w:r>
      <w:proofErr w:type="spellEnd"/>
      <w:r w:rsidR="00AA5943" w:rsidRPr="00AA5943">
        <w:rPr>
          <w:rFonts w:ascii="Gill Sans MT" w:eastAsiaTheme="minorEastAsia" w:hAnsi="Gill Sans MT" w:cs="GillSansMTStd-Book"/>
          <w:color w:val="6C6463"/>
        </w:rPr>
        <w:t xml:space="preserve"> have high yields of 2650 t/km</w:t>
      </w:r>
      <w:r w:rsidR="00AA5943" w:rsidRPr="007167A3">
        <w:rPr>
          <w:rFonts w:ascii="Gill Sans MT" w:eastAsiaTheme="minorEastAsia" w:hAnsi="Gill Sans MT" w:cs="GillSansMTStd-Book"/>
          <w:color w:val="6C6463"/>
          <w:vertAlign w:val="superscript"/>
        </w:rPr>
        <w:t>2</w:t>
      </w:r>
      <w:r w:rsidR="00AA5943" w:rsidRPr="00AA5943">
        <w:rPr>
          <w:rFonts w:ascii="Gill Sans MT" w:eastAsiaTheme="minorEastAsia" w:hAnsi="Gill Sans MT" w:cs="GillSansMTStd-Book"/>
          <w:color w:val="6C6463"/>
        </w:rPr>
        <w:t xml:space="preserve">/yr and 5035 </w:t>
      </w:r>
      <w:r w:rsidR="00AA5943" w:rsidRPr="00AA5943">
        <w:rPr>
          <w:rFonts w:ascii="Gill Sans MT" w:eastAsiaTheme="minorEastAsia" w:hAnsi="Gill Sans MT" w:cs="GillSansMTStd-Book"/>
          <w:color w:val="6C6463"/>
        </w:rPr>
        <w:lastRenderedPageBreak/>
        <w:t>t/km</w:t>
      </w:r>
      <w:r w:rsidR="00AA5943" w:rsidRPr="007167A3">
        <w:rPr>
          <w:rFonts w:ascii="Gill Sans MT" w:eastAsiaTheme="minorEastAsia" w:hAnsi="Gill Sans MT" w:cs="GillSansMTStd-Book"/>
          <w:color w:val="6C6463"/>
          <w:vertAlign w:val="superscript"/>
        </w:rPr>
        <w:t>2</w:t>
      </w:r>
      <w:r w:rsidR="00AA5943" w:rsidRPr="00AA5943">
        <w:rPr>
          <w:rFonts w:ascii="Gill Sans MT" w:eastAsiaTheme="minorEastAsia" w:hAnsi="Gill Sans MT" w:cs="GillSansMTStd-Book"/>
          <w:color w:val="6C6463"/>
        </w:rPr>
        <w:t xml:space="preserve">/yr, the latter is the highest yield amongst all basins. The </w:t>
      </w:r>
      <w:proofErr w:type="spellStart"/>
      <w:r w:rsidR="00AA5943" w:rsidRPr="00AA5943">
        <w:rPr>
          <w:rFonts w:ascii="Gill Sans MT" w:eastAsiaTheme="minorEastAsia" w:hAnsi="Gill Sans MT" w:cs="GillSansMTStd-Book"/>
          <w:color w:val="6C6463"/>
        </w:rPr>
        <w:t>Rapti</w:t>
      </w:r>
      <w:proofErr w:type="spellEnd"/>
      <w:r w:rsidR="00AA5943" w:rsidRPr="00AA5943">
        <w:rPr>
          <w:rFonts w:ascii="Gill Sans MT" w:eastAsiaTheme="minorEastAsia" w:hAnsi="Gill Sans MT" w:cs="GillSansMTStd-Book"/>
          <w:color w:val="6C6463"/>
        </w:rPr>
        <w:t xml:space="preserve"> River also experiences a downstream decrease in sediment load. This could indicate that there is some deposition occurring as soon as the river leaves the </w:t>
      </w:r>
      <w:r w:rsidR="007167A3">
        <w:rPr>
          <w:rFonts w:ascii="Gill Sans MT" w:eastAsiaTheme="minorEastAsia" w:hAnsi="Gill Sans MT" w:cs="GillSansMTStd-Book"/>
          <w:color w:val="6C6463"/>
        </w:rPr>
        <w:t>S</w:t>
      </w:r>
      <w:r w:rsidR="00AA5943" w:rsidRPr="00AA5943">
        <w:rPr>
          <w:rFonts w:ascii="Gill Sans MT" w:eastAsiaTheme="minorEastAsia" w:hAnsi="Gill Sans MT" w:cs="GillSansMTStd-Book"/>
          <w:color w:val="6C6463"/>
        </w:rPr>
        <w:t xml:space="preserve">iwalik mountains and enters the Gangetic plains. Such processes are documented along the </w:t>
      </w:r>
      <w:proofErr w:type="spellStart"/>
      <w:r w:rsidR="00AA5943" w:rsidRPr="00AA5943">
        <w:rPr>
          <w:rFonts w:ascii="Gill Sans MT" w:eastAsiaTheme="minorEastAsia" w:hAnsi="Gill Sans MT" w:cs="GillSansMTStd-Book"/>
          <w:color w:val="6C6463"/>
        </w:rPr>
        <w:t>Koshi</w:t>
      </w:r>
      <w:proofErr w:type="spellEnd"/>
      <w:r w:rsidR="00AA5943" w:rsidRPr="00AA5943">
        <w:rPr>
          <w:rFonts w:ascii="Gill Sans MT" w:eastAsiaTheme="minorEastAsia" w:hAnsi="Gill Sans MT" w:cs="GillSansMTStd-Book"/>
          <w:color w:val="6C6463"/>
        </w:rPr>
        <w:t xml:space="preserve"> River, too, where they lead to significant challenges for water and floodplain management (Sinha et al., 2019).</w:t>
      </w:r>
    </w:p>
    <w:p w14:paraId="245034D4" w14:textId="77777777" w:rsidR="00AA5943" w:rsidRDefault="00AA5943" w:rsidP="00565EB6">
      <w:pPr>
        <w:pStyle w:val="BodyText"/>
        <w:spacing w:before="158" w:line="256" w:lineRule="auto"/>
        <w:ind w:right="132"/>
      </w:pPr>
      <w:r w:rsidRPr="00AA5943">
        <w:rPr>
          <w:rFonts w:ascii="Gill Sans MT" w:eastAsiaTheme="minorEastAsia" w:hAnsi="Gill Sans MT" w:cs="GillSansMTStd-Book"/>
          <w:color w:val="6C6463"/>
        </w:rPr>
        <w:t xml:space="preserve">There are also some remarkable outliers amongst the rivers draining the high Himalayas. Notably, suspended sediment yield and load from the small and very steep </w:t>
      </w:r>
      <w:proofErr w:type="spellStart"/>
      <w:r w:rsidRPr="00AA5943">
        <w:rPr>
          <w:rFonts w:ascii="Gill Sans MT" w:eastAsiaTheme="minorEastAsia" w:hAnsi="Gill Sans MT" w:cs="GillSansMTStd-Book"/>
          <w:color w:val="6C6463"/>
        </w:rPr>
        <w:t>Bhote</w:t>
      </w:r>
      <w:proofErr w:type="spellEnd"/>
      <w:r w:rsidRPr="00AA5943">
        <w:rPr>
          <w:rFonts w:ascii="Gill Sans MT" w:eastAsiaTheme="minorEastAsia" w:hAnsi="Gill Sans MT" w:cs="GillSansMTStd-Book"/>
          <w:color w:val="6C6463"/>
        </w:rPr>
        <w:t xml:space="preserve"> </w:t>
      </w:r>
      <w:proofErr w:type="spellStart"/>
      <w:r w:rsidRPr="00AA5943">
        <w:rPr>
          <w:rFonts w:ascii="Gill Sans MT" w:eastAsiaTheme="minorEastAsia" w:hAnsi="Gill Sans MT" w:cs="GillSansMTStd-Book"/>
          <w:color w:val="6C6463"/>
        </w:rPr>
        <w:t>Khoshi</w:t>
      </w:r>
      <w:proofErr w:type="spellEnd"/>
      <w:r w:rsidRPr="00AA5943">
        <w:rPr>
          <w:rFonts w:ascii="Gill Sans MT" w:eastAsiaTheme="minorEastAsia" w:hAnsi="Gill Sans MT" w:cs="GillSansMTStd-Book"/>
          <w:color w:val="6C6463"/>
        </w:rPr>
        <w:t xml:space="preserve"> catchment is only 0.3 Mt/yr or 265 t/km2/yr. </w:t>
      </w:r>
      <w:proofErr w:type="gramStart"/>
      <w:r w:rsidRPr="00AA5943">
        <w:rPr>
          <w:rFonts w:ascii="Gill Sans MT" w:eastAsiaTheme="minorEastAsia" w:hAnsi="Gill Sans MT" w:cs="GillSansMTStd-Book"/>
          <w:color w:val="6C6463"/>
        </w:rPr>
        <w:t>Also</w:t>
      </w:r>
      <w:proofErr w:type="gramEnd"/>
      <w:r w:rsidRPr="00AA5943">
        <w:rPr>
          <w:rFonts w:ascii="Gill Sans MT" w:eastAsiaTheme="minorEastAsia" w:hAnsi="Gill Sans MT" w:cs="GillSansMTStd-Book"/>
          <w:color w:val="6C6463"/>
        </w:rPr>
        <w:t xml:space="preserve"> the </w:t>
      </w:r>
      <w:proofErr w:type="spellStart"/>
      <w:r w:rsidRPr="00AA5943">
        <w:rPr>
          <w:rFonts w:ascii="Gill Sans MT" w:eastAsiaTheme="minorEastAsia" w:hAnsi="Gill Sans MT" w:cs="GillSansMTStd-Book"/>
          <w:color w:val="6C6463"/>
        </w:rPr>
        <w:t>Trishuli</w:t>
      </w:r>
      <w:proofErr w:type="spellEnd"/>
      <w:r w:rsidRPr="00AA5943">
        <w:rPr>
          <w:rFonts w:ascii="Gill Sans MT" w:eastAsiaTheme="minorEastAsia" w:hAnsi="Gill Sans MT" w:cs="GillSansMTStd-Book"/>
          <w:color w:val="6C6463"/>
        </w:rPr>
        <w:t xml:space="preserve"> catchment which is adjacent to the </w:t>
      </w:r>
      <w:proofErr w:type="spellStart"/>
      <w:r w:rsidRPr="00AA5943">
        <w:rPr>
          <w:rFonts w:ascii="Gill Sans MT" w:eastAsiaTheme="minorEastAsia" w:hAnsi="Gill Sans MT" w:cs="GillSansMTStd-Book"/>
          <w:color w:val="6C6463"/>
        </w:rPr>
        <w:t>Bhote</w:t>
      </w:r>
      <w:proofErr w:type="spellEnd"/>
      <w:r w:rsidRPr="00AA5943">
        <w:rPr>
          <w:rFonts w:ascii="Gill Sans MT" w:eastAsiaTheme="minorEastAsia" w:hAnsi="Gill Sans MT" w:cs="GillSansMTStd-Book"/>
          <w:color w:val="6C6463"/>
        </w:rPr>
        <w:t xml:space="preserve"> </w:t>
      </w:r>
      <w:proofErr w:type="spellStart"/>
      <w:r w:rsidRPr="00AA5943">
        <w:rPr>
          <w:rFonts w:ascii="Gill Sans MT" w:eastAsiaTheme="minorEastAsia" w:hAnsi="Gill Sans MT" w:cs="GillSansMTStd-Book"/>
          <w:color w:val="6C6463"/>
        </w:rPr>
        <w:t>Khoshi</w:t>
      </w:r>
      <w:proofErr w:type="spellEnd"/>
      <w:r w:rsidRPr="00AA5943">
        <w:rPr>
          <w:rFonts w:ascii="Gill Sans MT" w:eastAsiaTheme="minorEastAsia" w:hAnsi="Gill Sans MT" w:cs="GillSansMTStd-Book"/>
          <w:color w:val="6C6463"/>
        </w:rPr>
        <w:t xml:space="preserve"> in the west has some rather low loads and yields (3.5 Mt/yr, 795 t/km2/yr). Most remarkably, the sediment yields from the upper Karnali Basin (1060 t/km2/</w:t>
      </w:r>
      <w:proofErr w:type="spellStart"/>
      <w:r w:rsidRPr="00AA5943">
        <w:rPr>
          <w:rFonts w:ascii="Gill Sans MT" w:eastAsiaTheme="minorEastAsia" w:hAnsi="Gill Sans MT" w:cs="GillSansMTStd-Book"/>
          <w:color w:val="6C6463"/>
        </w:rPr>
        <w:t>yr</w:t>
      </w:r>
      <w:proofErr w:type="spellEnd"/>
      <w:r w:rsidRPr="00AA5943">
        <w:rPr>
          <w:rFonts w:ascii="Gill Sans MT" w:eastAsiaTheme="minorEastAsia" w:hAnsi="Gill Sans MT" w:cs="GillSansMTStd-Book"/>
          <w:color w:val="6C6463"/>
        </w:rPr>
        <w:t xml:space="preserve">) are more similar to the small lowland basins, resulting in a rather low sediment load (22.4 Mt/yr). This would indicate that most of the sediment exported from the Karnali originates from the lower parts of the basin and notably from the two major tributaries, the </w:t>
      </w:r>
      <w:proofErr w:type="spellStart"/>
      <w:r w:rsidRPr="00AA5943">
        <w:rPr>
          <w:rFonts w:ascii="Gill Sans MT" w:eastAsiaTheme="minorEastAsia" w:hAnsi="Gill Sans MT" w:cs="GillSansMTStd-Book"/>
          <w:color w:val="6C6463"/>
        </w:rPr>
        <w:t>Seti</w:t>
      </w:r>
      <w:proofErr w:type="spellEnd"/>
      <w:r w:rsidRPr="00AA5943">
        <w:rPr>
          <w:rFonts w:ascii="Gill Sans MT" w:eastAsiaTheme="minorEastAsia" w:hAnsi="Gill Sans MT" w:cs="GillSansMTStd-Book"/>
          <w:color w:val="6C6463"/>
        </w:rPr>
        <w:t xml:space="preserve"> and </w:t>
      </w:r>
      <w:proofErr w:type="spellStart"/>
      <w:r w:rsidRPr="00AA5943">
        <w:rPr>
          <w:rFonts w:ascii="Gill Sans MT" w:eastAsiaTheme="minorEastAsia" w:hAnsi="Gill Sans MT" w:cs="GillSansMTStd-Book"/>
          <w:color w:val="6C6463"/>
        </w:rPr>
        <w:t>Bheri</w:t>
      </w:r>
      <w:proofErr w:type="spellEnd"/>
      <w:r w:rsidRPr="00AA5943">
        <w:rPr>
          <w:rFonts w:ascii="Gill Sans MT" w:eastAsiaTheme="minorEastAsia" w:hAnsi="Gill Sans MT" w:cs="GillSansMTStd-Book"/>
          <w:color w:val="6C6463"/>
        </w:rPr>
        <w:t xml:space="preserve"> rivers.</w:t>
      </w:r>
    </w:p>
    <w:p w14:paraId="34076170" w14:textId="77777777" w:rsidR="00AA5943" w:rsidRDefault="00AA5943" w:rsidP="00AA5943">
      <w:pPr>
        <w:keepNext/>
        <w:spacing w:line="256" w:lineRule="auto"/>
      </w:pPr>
      <w:r>
        <w:rPr>
          <w:noProof/>
        </w:rPr>
        <w:drawing>
          <wp:inline distT="0" distB="0" distL="0" distR="0" wp14:anchorId="583DE24D" wp14:editId="591F9962">
            <wp:extent cx="5798185" cy="3662680"/>
            <wp:effectExtent l="0" t="0" r="0" b="0"/>
            <wp:docPr id="7"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35" cstate="email">
                      <a:extLst>
                        <a:ext uri="{28A0092B-C50C-407E-A947-70E740481C1C}">
                          <a14:useLocalDpi xmlns:a14="http://schemas.microsoft.com/office/drawing/2010/main"/>
                        </a:ext>
                      </a:extLst>
                    </a:blip>
                    <a:stretch>
                      <a:fillRect/>
                    </a:stretch>
                  </pic:blipFill>
                  <pic:spPr>
                    <a:xfrm>
                      <a:off x="0" y="0"/>
                      <a:ext cx="5798185" cy="3662680"/>
                    </a:xfrm>
                    <a:prstGeom prst="rect">
                      <a:avLst/>
                    </a:prstGeom>
                  </pic:spPr>
                </pic:pic>
              </a:graphicData>
            </a:graphic>
          </wp:inline>
        </w:drawing>
      </w:r>
    </w:p>
    <w:p w14:paraId="1A31D6EA" w14:textId="77777777" w:rsidR="00517037" w:rsidRDefault="00AA5943" w:rsidP="00565EB6">
      <w:pPr>
        <w:pStyle w:val="Caption"/>
        <w:jc w:val="center"/>
      </w:pPr>
      <w:bookmarkStart w:id="20" w:name="_Ref46928272"/>
      <w:r>
        <w:t xml:space="preserve">Figure </w:t>
      </w:r>
      <w:fldSimple w:instr=" SEQ Figure \* ARABIC ">
        <w:r w:rsidR="00565EB6">
          <w:rPr>
            <w:noProof/>
          </w:rPr>
          <w:t>4</w:t>
        </w:r>
      </w:fldSimple>
      <w:bookmarkEnd w:id="20"/>
      <w:r>
        <w:t xml:space="preserve">: </w:t>
      </w:r>
      <w:r w:rsidRPr="00DC187A">
        <w:t>Sediment yield and load of the major rivers of Nepal. Location of available sediment data based on the gauging stations reported by Anderman et al. (2012). Thick black lines represent the area contributing to each gauging station. Colors represent the</w:t>
      </w:r>
      <w:r w:rsidR="00517037">
        <w:t xml:space="preserve"> sediment yield from the contributing area of each gauge and the marker size indicates the sediment flux.</w:t>
      </w:r>
    </w:p>
    <w:p w14:paraId="050E7E97" w14:textId="77777777" w:rsidR="00517037" w:rsidRDefault="00517037">
      <w:pPr>
        <w:spacing w:after="0" w:line="240" w:lineRule="auto"/>
      </w:pPr>
      <w:r>
        <w:br w:type="page"/>
      </w:r>
    </w:p>
    <w:p w14:paraId="181B2772" w14:textId="77777777" w:rsidR="00517037" w:rsidRDefault="00517037" w:rsidP="00517037">
      <w:pPr>
        <w:sectPr w:rsidR="00517037">
          <w:pgSz w:w="11910" w:h="16840"/>
          <w:pgMar w:top="1460" w:right="1300" w:bottom="1200" w:left="1340" w:header="720" w:footer="720" w:gutter="0"/>
          <w:cols w:space="720"/>
        </w:sectPr>
      </w:pPr>
    </w:p>
    <w:p w14:paraId="64C509EB" w14:textId="77777777" w:rsidR="00517037" w:rsidRPr="00517037" w:rsidRDefault="00517037" w:rsidP="00517037"/>
    <w:tbl>
      <w:tblPr>
        <w:tblStyle w:val="TableGrid"/>
        <w:tblpPr w:leftFromText="180" w:rightFromText="180" w:vertAnchor="text" w:horzAnchor="page" w:tblpX="1549" w:tblpY="1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
        <w:gridCol w:w="13561"/>
        <w:gridCol w:w="222"/>
        <w:gridCol w:w="222"/>
      </w:tblGrid>
      <w:tr w:rsidR="00517037" w:rsidRPr="00167140" w14:paraId="6C80FABE" w14:textId="77777777" w:rsidTr="00517037">
        <w:trPr>
          <w:gridBefore w:val="1"/>
          <w:gridAfter w:val="2"/>
          <w:wBefore w:w="180" w:type="dxa"/>
          <w:wAfter w:w="444" w:type="dxa"/>
          <w:trHeight w:val="432"/>
        </w:trPr>
        <w:tc>
          <w:tcPr>
            <w:tcW w:w="13556" w:type="dxa"/>
            <w:shd w:val="clear" w:color="auto" w:fill="6C6463"/>
            <w:vAlign w:val="center"/>
          </w:tcPr>
          <w:p w14:paraId="761A5D7A" w14:textId="77777777" w:rsidR="00517037" w:rsidRPr="00BD760C" w:rsidRDefault="00517037" w:rsidP="00BD760C">
            <w:pPr>
              <w:pStyle w:val="Caption"/>
              <w:rPr>
                <w:b/>
                <w:i w:val="0"/>
                <w:iCs w:val="0"/>
                <w:caps/>
                <w:color w:val="FFFFFF" w:themeColor="background1"/>
              </w:rPr>
            </w:pPr>
            <w:bookmarkStart w:id="21" w:name="_Ref46928239"/>
            <w:r w:rsidRPr="00517037">
              <w:rPr>
                <w:b/>
                <w:i w:val="0"/>
                <w:iCs w:val="0"/>
                <w:caps/>
                <w:color w:val="FFFFFF" w:themeColor="background1"/>
              </w:rPr>
              <w:t xml:space="preserve">Table </w:t>
            </w:r>
            <w:r w:rsidRPr="00517037">
              <w:rPr>
                <w:b/>
                <w:i w:val="0"/>
                <w:iCs w:val="0"/>
                <w:caps/>
                <w:color w:val="FFFFFF" w:themeColor="background1"/>
              </w:rPr>
              <w:fldChar w:fldCharType="begin"/>
            </w:r>
            <w:r w:rsidRPr="00517037">
              <w:rPr>
                <w:b/>
                <w:i w:val="0"/>
                <w:iCs w:val="0"/>
                <w:caps/>
                <w:color w:val="FFFFFF" w:themeColor="background1"/>
              </w:rPr>
              <w:instrText xml:space="preserve"> SEQ Table \* ARABIC </w:instrText>
            </w:r>
            <w:r w:rsidRPr="00517037">
              <w:rPr>
                <w:b/>
                <w:i w:val="0"/>
                <w:iCs w:val="0"/>
                <w:caps/>
                <w:color w:val="FFFFFF" w:themeColor="background1"/>
              </w:rPr>
              <w:fldChar w:fldCharType="separate"/>
            </w:r>
            <w:r w:rsidR="00182122">
              <w:rPr>
                <w:b/>
                <w:i w:val="0"/>
                <w:iCs w:val="0"/>
                <w:caps/>
                <w:noProof/>
                <w:color w:val="FFFFFF" w:themeColor="background1"/>
              </w:rPr>
              <w:t>2</w:t>
            </w:r>
            <w:r w:rsidRPr="00517037">
              <w:rPr>
                <w:b/>
                <w:i w:val="0"/>
                <w:iCs w:val="0"/>
                <w:caps/>
                <w:color w:val="FFFFFF" w:themeColor="background1"/>
              </w:rPr>
              <w:fldChar w:fldCharType="end"/>
            </w:r>
            <w:bookmarkEnd w:id="21"/>
            <w:r>
              <w:rPr>
                <w:b/>
                <w:i w:val="0"/>
                <w:iCs w:val="0"/>
                <w:caps/>
                <w:color w:val="FFFFFF" w:themeColor="background1"/>
              </w:rPr>
              <w:t xml:space="preserve">: </w:t>
            </w:r>
            <w:r w:rsidRPr="00BD760C">
              <w:rPr>
                <w:b/>
                <w:i w:val="0"/>
                <w:iCs w:val="0"/>
                <w:caps/>
                <w:color w:val="FFFFFF" w:themeColor="background1"/>
              </w:rPr>
              <w:t xml:space="preserve">Suspended sediment yields and loads for gauging stations in Nepal. </w:t>
            </w:r>
          </w:p>
        </w:tc>
      </w:tr>
      <w:tr w:rsidR="00517037" w:rsidRPr="00167140" w14:paraId="3B69643C" w14:textId="77777777" w:rsidTr="00517037">
        <w:trPr>
          <w:trHeight w:val="1037"/>
        </w:trPr>
        <w:tc>
          <w:tcPr>
            <w:tcW w:w="13736" w:type="dxa"/>
            <w:gridSpan w:val="2"/>
          </w:tcPr>
          <w:p w14:paraId="2B203ABE" w14:textId="77777777" w:rsidR="00517037" w:rsidRPr="00BD760C" w:rsidRDefault="00517037" w:rsidP="00BD760C">
            <w:pPr>
              <w:pStyle w:val="Caption"/>
              <w:rPr>
                <w:b/>
                <w:i w:val="0"/>
                <w:iCs w:val="0"/>
                <w:caps/>
                <w:color w:val="FFFFFF" w:themeColor="background1"/>
              </w:rPr>
            </w:pPr>
            <w:r w:rsidRPr="00BD760C">
              <w:rPr>
                <w:b/>
                <w:i w:val="0"/>
                <w:iCs w:val="0"/>
                <w:caps/>
                <w:noProof/>
                <w:color w:val="FFFFFF" w:themeColor="background1"/>
              </w:rPr>
              <w:drawing>
                <wp:anchor distT="0" distB="0" distL="114300" distR="114300" simplePos="0" relativeHeight="251669504" behindDoc="0" locked="0" layoutInCell="1" allowOverlap="1" wp14:anchorId="2C4C36A5" wp14:editId="02D91CF4">
                  <wp:simplePos x="0" y="0"/>
                  <wp:positionH relativeFrom="column">
                    <wp:posOffset>-68580</wp:posOffset>
                  </wp:positionH>
                  <wp:positionV relativeFrom="paragraph">
                    <wp:posOffset>6350</wp:posOffset>
                  </wp:positionV>
                  <wp:extent cx="8877390" cy="2965836"/>
                  <wp:effectExtent l="0" t="0" r="0" b="635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8877390" cy="2965836"/>
                          </a:xfrm>
                          <a:prstGeom prst="rect">
                            <a:avLst/>
                          </a:prstGeom>
                        </pic:spPr>
                      </pic:pic>
                    </a:graphicData>
                  </a:graphic>
                  <wp14:sizeRelH relativeFrom="page">
                    <wp14:pctWidth>0</wp14:pctWidth>
                  </wp14:sizeRelH>
                  <wp14:sizeRelV relativeFrom="page">
                    <wp14:pctHeight>0</wp14:pctHeight>
                  </wp14:sizeRelV>
                </wp:anchor>
              </w:drawing>
            </w:r>
          </w:p>
          <w:p w14:paraId="0E7A5E46" w14:textId="77777777" w:rsidR="00517037" w:rsidRPr="00BD760C" w:rsidRDefault="00517037" w:rsidP="00BD760C">
            <w:pPr>
              <w:pStyle w:val="Caption"/>
              <w:rPr>
                <w:b/>
                <w:i w:val="0"/>
                <w:iCs w:val="0"/>
                <w:caps/>
                <w:color w:val="FFFFFF" w:themeColor="background1"/>
              </w:rPr>
            </w:pPr>
          </w:p>
          <w:p w14:paraId="077F4F57" w14:textId="77777777" w:rsidR="00517037" w:rsidRPr="00BD760C" w:rsidRDefault="00517037" w:rsidP="00BD760C">
            <w:pPr>
              <w:pStyle w:val="Caption"/>
              <w:rPr>
                <w:b/>
                <w:i w:val="0"/>
                <w:iCs w:val="0"/>
                <w:caps/>
                <w:color w:val="FFFFFF" w:themeColor="background1"/>
              </w:rPr>
            </w:pPr>
          </w:p>
          <w:p w14:paraId="3A138104" w14:textId="77777777" w:rsidR="00517037" w:rsidRPr="00BD760C" w:rsidRDefault="00517037" w:rsidP="00BD760C">
            <w:pPr>
              <w:pStyle w:val="Caption"/>
              <w:rPr>
                <w:b/>
                <w:i w:val="0"/>
                <w:iCs w:val="0"/>
                <w:caps/>
                <w:color w:val="FFFFFF" w:themeColor="background1"/>
              </w:rPr>
            </w:pPr>
          </w:p>
          <w:p w14:paraId="19494A13" w14:textId="77777777" w:rsidR="00517037" w:rsidRPr="00BD760C" w:rsidRDefault="00517037" w:rsidP="00BD760C">
            <w:pPr>
              <w:pStyle w:val="Caption"/>
              <w:rPr>
                <w:b/>
                <w:i w:val="0"/>
                <w:iCs w:val="0"/>
                <w:caps/>
                <w:color w:val="FFFFFF" w:themeColor="background1"/>
              </w:rPr>
            </w:pPr>
          </w:p>
        </w:tc>
        <w:tc>
          <w:tcPr>
            <w:tcW w:w="222" w:type="dxa"/>
          </w:tcPr>
          <w:p w14:paraId="2BAB89A7" w14:textId="77777777" w:rsidR="00517037" w:rsidRDefault="00517037" w:rsidP="00517037">
            <w:pPr>
              <w:pStyle w:val="TableText"/>
              <w:framePr w:hSpace="0" w:wrap="auto" w:vAnchor="margin" w:hAnchor="text" w:xAlign="left" w:yAlign="inline"/>
            </w:pPr>
          </w:p>
        </w:tc>
        <w:tc>
          <w:tcPr>
            <w:tcW w:w="222" w:type="dxa"/>
          </w:tcPr>
          <w:p w14:paraId="6ECCA1D5" w14:textId="77777777" w:rsidR="00517037" w:rsidRDefault="00517037" w:rsidP="00517037">
            <w:pPr>
              <w:pStyle w:val="TableText"/>
              <w:framePr w:hSpace="0" w:wrap="auto" w:vAnchor="margin" w:hAnchor="text" w:xAlign="left" w:yAlign="inline"/>
            </w:pPr>
          </w:p>
        </w:tc>
      </w:tr>
    </w:tbl>
    <w:p w14:paraId="55373560" w14:textId="77777777" w:rsidR="00517037" w:rsidRPr="00517037" w:rsidRDefault="00517037" w:rsidP="00517037"/>
    <w:p w14:paraId="42078D13" w14:textId="77777777" w:rsidR="00517037" w:rsidRPr="00517037" w:rsidRDefault="00517037" w:rsidP="00517037">
      <w:pPr>
        <w:sectPr w:rsidR="00517037" w:rsidRPr="00517037" w:rsidSect="00517037">
          <w:pgSz w:w="16840" w:h="11910" w:orient="landscape"/>
          <w:pgMar w:top="1340" w:right="1460" w:bottom="1300" w:left="1200" w:header="720" w:footer="720" w:gutter="0"/>
          <w:cols w:space="720"/>
          <w:docGrid w:linePitch="299"/>
        </w:sectPr>
      </w:pPr>
    </w:p>
    <w:p w14:paraId="36BBECA4" w14:textId="77777777" w:rsidR="00AA5943" w:rsidRDefault="00AA5943" w:rsidP="00AA5943">
      <w:pPr>
        <w:pStyle w:val="BodyText"/>
        <w:rPr>
          <w:sz w:val="20"/>
        </w:rPr>
      </w:pPr>
    </w:p>
    <w:tbl>
      <w:tblPr>
        <w:tblW w:w="0" w:type="auto"/>
        <w:tblInd w:w="129"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CellMar>
          <w:left w:w="0" w:type="dxa"/>
          <w:right w:w="0" w:type="dxa"/>
        </w:tblCellMar>
        <w:tblLook w:val="01E0" w:firstRow="1" w:lastRow="1" w:firstColumn="1" w:lastColumn="1" w:noHBand="0" w:noVBand="0"/>
      </w:tblPr>
      <w:tblGrid>
        <w:gridCol w:w="315"/>
        <w:gridCol w:w="843"/>
        <w:gridCol w:w="192"/>
        <w:gridCol w:w="254"/>
        <w:gridCol w:w="254"/>
        <w:gridCol w:w="254"/>
        <w:gridCol w:w="254"/>
        <w:gridCol w:w="254"/>
        <w:gridCol w:w="253"/>
        <w:gridCol w:w="254"/>
        <w:gridCol w:w="254"/>
        <w:gridCol w:w="254"/>
        <w:gridCol w:w="255"/>
        <w:gridCol w:w="255"/>
        <w:gridCol w:w="255"/>
        <w:gridCol w:w="255"/>
        <w:gridCol w:w="255"/>
        <w:gridCol w:w="254"/>
        <w:gridCol w:w="256"/>
        <w:gridCol w:w="254"/>
        <w:gridCol w:w="255"/>
        <w:gridCol w:w="256"/>
        <w:gridCol w:w="255"/>
        <w:gridCol w:w="255"/>
        <w:gridCol w:w="255"/>
        <w:gridCol w:w="254"/>
        <w:gridCol w:w="255"/>
        <w:gridCol w:w="255"/>
        <w:gridCol w:w="255"/>
        <w:gridCol w:w="255"/>
        <w:gridCol w:w="255"/>
        <w:gridCol w:w="255"/>
        <w:gridCol w:w="256"/>
        <w:gridCol w:w="256"/>
        <w:gridCol w:w="257"/>
        <w:gridCol w:w="256"/>
        <w:gridCol w:w="255"/>
        <w:gridCol w:w="257"/>
        <w:gridCol w:w="256"/>
        <w:gridCol w:w="256"/>
        <w:gridCol w:w="256"/>
        <w:gridCol w:w="256"/>
        <w:gridCol w:w="256"/>
        <w:gridCol w:w="256"/>
        <w:gridCol w:w="256"/>
        <w:gridCol w:w="256"/>
        <w:gridCol w:w="256"/>
        <w:gridCol w:w="256"/>
        <w:gridCol w:w="256"/>
        <w:gridCol w:w="256"/>
        <w:gridCol w:w="256"/>
        <w:gridCol w:w="256"/>
        <w:gridCol w:w="256"/>
      </w:tblGrid>
      <w:tr w:rsidR="00BD760C" w14:paraId="10D903D0" w14:textId="77777777" w:rsidTr="00BD760C">
        <w:trPr>
          <w:trHeight w:val="357"/>
        </w:trPr>
        <w:tc>
          <w:tcPr>
            <w:tcW w:w="1158" w:type="dxa"/>
            <w:gridSpan w:val="2"/>
            <w:tcBorders>
              <w:top w:val="single" w:sz="4" w:space="0" w:color="D3D3D3"/>
              <w:left w:val="single" w:sz="4" w:space="0" w:color="D3D3D3"/>
              <w:bottom w:val="single" w:sz="4" w:space="0" w:color="000000"/>
              <w:right w:val="single" w:sz="4" w:space="0" w:color="D3D3D3"/>
            </w:tcBorders>
            <w:hideMark/>
          </w:tcPr>
          <w:p w14:paraId="62722824" w14:textId="77777777" w:rsidR="00BD760C" w:rsidRDefault="00BD760C">
            <w:pPr>
              <w:pStyle w:val="TableParagraph"/>
              <w:spacing w:before="89"/>
              <w:ind w:left="358"/>
              <w:rPr>
                <w:sz w:val="15"/>
              </w:rPr>
            </w:pPr>
            <w:r>
              <w:rPr>
                <w:sz w:val="15"/>
              </w:rPr>
              <w:t>Station</w:t>
            </w:r>
          </w:p>
        </w:tc>
        <w:tc>
          <w:tcPr>
            <w:tcW w:w="192" w:type="dxa"/>
            <w:tcBorders>
              <w:top w:val="single" w:sz="4" w:space="0" w:color="D3D3D3"/>
              <w:left w:val="single" w:sz="4" w:space="0" w:color="D3D3D3"/>
              <w:bottom w:val="single" w:sz="4" w:space="0" w:color="000000"/>
              <w:right w:val="single" w:sz="4" w:space="0" w:color="D3D3D3"/>
            </w:tcBorders>
          </w:tcPr>
          <w:p w14:paraId="507AE1BE" w14:textId="77777777" w:rsidR="00BD760C" w:rsidRDefault="00BD760C">
            <w:pPr>
              <w:pStyle w:val="TableParagraph"/>
              <w:rPr>
                <w:rFonts w:ascii="Times New Roman"/>
                <w:sz w:val="14"/>
              </w:rPr>
            </w:pPr>
          </w:p>
        </w:tc>
        <w:tc>
          <w:tcPr>
            <w:tcW w:w="254" w:type="dxa"/>
            <w:tcBorders>
              <w:top w:val="single" w:sz="4" w:space="0" w:color="D3D3D3"/>
              <w:left w:val="single" w:sz="4" w:space="0" w:color="D3D3D3"/>
              <w:bottom w:val="single" w:sz="4" w:space="0" w:color="000000"/>
              <w:right w:val="single" w:sz="4" w:space="0" w:color="D3D3D3"/>
            </w:tcBorders>
            <w:textDirection w:val="btLr"/>
            <w:hideMark/>
          </w:tcPr>
          <w:p w14:paraId="153308BF" w14:textId="77777777" w:rsidR="00BD760C" w:rsidRDefault="00BD760C">
            <w:pPr>
              <w:pStyle w:val="TableParagraph"/>
              <w:spacing w:before="37"/>
              <w:ind w:left="16"/>
              <w:rPr>
                <w:sz w:val="15"/>
              </w:rPr>
            </w:pPr>
            <w:r>
              <w:rPr>
                <w:sz w:val="15"/>
              </w:rPr>
              <w:t>1970</w:t>
            </w:r>
          </w:p>
        </w:tc>
        <w:tc>
          <w:tcPr>
            <w:tcW w:w="254" w:type="dxa"/>
            <w:tcBorders>
              <w:top w:val="single" w:sz="4" w:space="0" w:color="D3D3D3"/>
              <w:left w:val="single" w:sz="4" w:space="0" w:color="D3D3D3"/>
              <w:bottom w:val="single" w:sz="4" w:space="0" w:color="000000"/>
              <w:right w:val="single" w:sz="4" w:space="0" w:color="D3D3D3"/>
            </w:tcBorders>
            <w:textDirection w:val="btLr"/>
            <w:hideMark/>
          </w:tcPr>
          <w:p w14:paraId="61E34F3E" w14:textId="77777777" w:rsidR="00BD760C" w:rsidRDefault="00BD760C">
            <w:pPr>
              <w:pStyle w:val="TableParagraph"/>
              <w:spacing w:before="37"/>
              <w:ind w:left="16"/>
              <w:rPr>
                <w:sz w:val="15"/>
              </w:rPr>
            </w:pPr>
            <w:r>
              <w:rPr>
                <w:sz w:val="15"/>
              </w:rPr>
              <w:t>1971</w:t>
            </w:r>
          </w:p>
        </w:tc>
        <w:tc>
          <w:tcPr>
            <w:tcW w:w="254" w:type="dxa"/>
            <w:tcBorders>
              <w:top w:val="single" w:sz="4" w:space="0" w:color="D3D3D3"/>
              <w:left w:val="single" w:sz="4" w:space="0" w:color="D3D3D3"/>
              <w:bottom w:val="single" w:sz="4" w:space="0" w:color="000000"/>
              <w:right w:val="single" w:sz="4" w:space="0" w:color="D3D3D3"/>
            </w:tcBorders>
            <w:textDirection w:val="btLr"/>
            <w:hideMark/>
          </w:tcPr>
          <w:p w14:paraId="6863DEC7" w14:textId="77777777" w:rsidR="00BD760C" w:rsidRDefault="00BD760C">
            <w:pPr>
              <w:pStyle w:val="TableParagraph"/>
              <w:spacing w:before="36"/>
              <w:ind w:left="16"/>
              <w:rPr>
                <w:sz w:val="15"/>
              </w:rPr>
            </w:pPr>
            <w:r>
              <w:rPr>
                <w:sz w:val="15"/>
              </w:rPr>
              <w:t>1972</w:t>
            </w:r>
          </w:p>
        </w:tc>
        <w:tc>
          <w:tcPr>
            <w:tcW w:w="254" w:type="dxa"/>
            <w:tcBorders>
              <w:top w:val="single" w:sz="4" w:space="0" w:color="D3D3D3"/>
              <w:left w:val="single" w:sz="4" w:space="0" w:color="D3D3D3"/>
              <w:bottom w:val="single" w:sz="4" w:space="0" w:color="000000"/>
              <w:right w:val="single" w:sz="4" w:space="0" w:color="D3D3D3"/>
            </w:tcBorders>
            <w:textDirection w:val="btLr"/>
            <w:hideMark/>
          </w:tcPr>
          <w:p w14:paraId="5A666FA7" w14:textId="77777777" w:rsidR="00BD760C" w:rsidRDefault="00BD760C">
            <w:pPr>
              <w:pStyle w:val="TableParagraph"/>
              <w:spacing w:before="36"/>
              <w:ind w:left="16"/>
              <w:rPr>
                <w:sz w:val="15"/>
              </w:rPr>
            </w:pPr>
            <w:r>
              <w:rPr>
                <w:sz w:val="15"/>
              </w:rPr>
              <w:t>1973</w:t>
            </w:r>
          </w:p>
        </w:tc>
        <w:tc>
          <w:tcPr>
            <w:tcW w:w="254" w:type="dxa"/>
            <w:tcBorders>
              <w:top w:val="single" w:sz="4" w:space="0" w:color="D3D3D3"/>
              <w:left w:val="single" w:sz="4" w:space="0" w:color="D3D3D3"/>
              <w:bottom w:val="single" w:sz="4" w:space="0" w:color="000000"/>
              <w:right w:val="single" w:sz="4" w:space="0" w:color="D3D3D3"/>
            </w:tcBorders>
            <w:textDirection w:val="btLr"/>
            <w:hideMark/>
          </w:tcPr>
          <w:p w14:paraId="26D64112" w14:textId="77777777" w:rsidR="00BD760C" w:rsidRDefault="00BD760C">
            <w:pPr>
              <w:pStyle w:val="TableParagraph"/>
              <w:spacing w:before="35"/>
              <w:ind w:left="16"/>
              <w:rPr>
                <w:sz w:val="15"/>
              </w:rPr>
            </w:pPr>
            <w:r>
              <w:rPr>
                <w:sz w:val="15"/>
              </w:rPr>
              <w:t>1974</w:t>
            </w:r>
          </w:p>
        </w:tc>
        <w:tc>
          <w:tcPr>
            <w:tcW w:w="253" w:type="dxa"/>
            <w:tcBorders>
              <w:top w:val="single" w:sz="4" w:space="0" w:color="D3D3D3"/>
              <w:left w:val="single" w:sz="4" w:space="0" w:color="D3D3D3"/>
              <w:bottom w:val="single" w:sz="4" w:space="0" w:color="000000"/>
              <w:right w:val="single" w:sz="4" w:space="0" w:color="D3D3D3"/>
            </w:tcBorders>
            <w:textDirection w:val="btLr"/>
            <w:hideMark/>
          </w:tcPr>
          <w:p w14:paraId="048B1C7F" w14:textId="77777777" w:rsidR="00BD760C" w:rsidRDefault="00BD760C">
            <w:pPr>
              <w:pStyle w:val="TableParagraph"/>
              <w:spacing w:before="35"/>
              <w:ind w:left="16"/>
              <w:rPr>
                <w:sz w:val="15"/>
              </w:rPr>
            </w:pPr>
            <w:r>
              <w:rPr>
                <w:sz w:val="15"/>
              </w:rPr>
              <w:t>1975</w:t>
            </w:r>
          </w:p>
        </w:tc>
        <w:tc>
          <w:tcPr>
            <w:tcW w:w="254" w:type="dxa"/>
            <w:tcBorders>
              <w:top w:val="single" w:sz="4" w:space="0" w:color="D3D3D3"/>
              <w:left w:val="single" w:sz="4" w:space="0" w:color="D3D3D3"/>
              <w:bottom w:val="single" w:sz="4" w:space="0" w:color="000000"/>
              <w:right w:val="single" w:sz="4" w:space="0" w:color="D3D3D3"/>
            </w:tcBorders>
            <w:textDirection w:val="btLr"/>
            <w:hideMark/>
          </w:tcPr>
          <w:p w14:paraId="67D0D627" w14:textId="77777777" w:rsidR="00BD760C" w:rsidRDefault="00BD760C">
            <w:pPr>
              <w:pStyle w:val="TableParagraph"/>
              <w:spacing w:before="35"/>
              <w:ind w:left="16"/>
              <w:rPr>
                <w:sz w:val="15"/>
              </w:rPr>
            </w:pPr>
            <w:r>
              <w:rPr>
                <w:sz w:val="15"/>
              </w:rPr>
              <w:t>1976</w:t>
            </w:r>
          </w:p>
        </w:tc>
        <w:tc>
          <w:tcPr>
            <w:tcW w:w="254" w:type="dxa"/>
            <w:tcBorders>
              <w:top w:val="single" w:sz="4" w:space="0" w:color="D3D3D3"/>
              <w:left w:val="single" w:sz="4" w:space="0" w:color="D3D3D3"/>
              <w:bottom w:val="single" w:sz="4" w:space="0" w:color="000000"/>
              <w:right w:val="single" w:sz="4" w:space="0" w:color="D3D3D3"/>
            </w:tcBorders>
            <w:textDirection w:val="btLr"/>
            <w:hideMark/>
          </w:tcPr>
          <w:p w14:paraId="51B481D7" w14:textId="77777777" w:rsidR="00BD760C" w:rsidRDefault="00BD760C">
            <w:pPr>
              <w:pStyle w:val="TableParagraph"/>
              <w:spacing w:before="35"/>
              <w:ind w:left="16"/>
              <w:rPr>
                <w:sz w:val="15"/>
              </w:rPr>
            </w:pPr>
            <w:r>
              <w:rPr>
                <w:sz w:val="15"/>
              </w:rPr>
              <w:t>1977</w:t>
            </w:r>
          </w:p>
        </w:tc>
        <w:tc>
          <w:tcPr>
            <w:tcW w:w="254" w:type="dxa"/>
            <w:tcBorders>
              <w:top w:val="single" w:sz="4" w:space="0" w:color="D3D3D3"/>
              <w:left w:val="single" w:sz="4" w:space="0" w:color="D3D3D3"/>
              <w:bottom w:val="single" w:sz="4" w:space="0" w:color="000000"/>
              <w:right w:val="single" w:sz="4" w:space="0" w:color="D3D3D3"/>
            </w:tcBorders>
            <w:textDirection w:val="btLr"/>
            <w:hideMark/>
          </w:tcPr>
          <w:p w14:paraId="14E5EF9F" w14:textId="77777777" w:rsidR="00BD760C" w:rsidRDefault="00BD760C">
            <w:pPr>
              <w:pStyle w:val="TableParagraph"/>
              <w:spacing w:before="34"/>
              <w:ind w:left="16"/>
              <w:rPr>
                <w:sz w:val="15"/>
              </w:rPr>
            </w:pPr>
            <w:r>
              <w:rPr>
                <w:sz w:val="15"/>
              </w:rPr>
              <w:t>1978</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54266A6C" w14:textId="77777777" w:rsidR="00BD760C" w:rsidRDefault="00BD760C">
            <w:pPr>
              <w:pStyle w:val="TableParagraph"/>
              <w:spacing w:before="34"/>
              <w:ind w:left="16"/>
              <w:rPr>
                <w:sz w:val="15"/>
              </w:rPr>
            </w:pPr>
            <w:r>
              <w:rPr>
                <w:sz w:val="15"/>
              </w:rPr>
              <w:t>1979</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60CD8BE5" w14:textId="77777777" w:rsidR="00BD760C" w:rsidRDefault="00BD760C">
            <w:pPr>
              <w:pStyle w:val="TableParagraph"/>
              <w:spacing w:before="33"/>
              <w:ind w:left="16"/>
              <w:rPr>
                <w:sz w:val="15"/>
              </w:rPr>
            </w:pPr>
            <w:r>
              <w:rPr>
                <w:sz w:val="15"/>
              </w:rPr>
              <w:t>1980</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487CC827" w14:textId="77777777" w:rsidR="00BD760C" w:rsidRDefault="00BD760C">
            <w:pPr>
              <w:pStyle w:val="TableParagraph"/>
              <w:spacing w:before="31"/>
              <w:ind w:left="16"/>
              <w:rPr>
                <w:sz w:val="15"/>
              </w:rPr>
            </w:pPr>
            <w:r>
              <w:rPr>
                <w:sz w:val="15"/>
              </w:rPr>
              <w:t>1981</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76175296" w14:textId="77777777" w:rsidR="00BD760C" w:rsidRDefault="00BD760C">
            <w:pPr>
              <w:pStyle w:val="TableParagraph"/>
              <w:spacing w:before="30"/>
              <w:ind w:left="16"/>
              <w:rPr>
                <w:sz w:val="15"/>
              </w:rPr>
            </w:pPr>
            <w:r>
              <w:rPr>
                <w:sz w:val="15"/>
              </w:rPr>
              <w:t>1982</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77C83D33" w14:textId="77777777" w:rsidR="00BD760C" w:rsidRDefault="00BD760C">
            <w:pPr>
              <w:pStyle w:val="TableParagraph"/>
              <w:spacing w:before="28"/>
              <w:ind w:left="16"/>
              <w:rPr>
                <w:sz w:val="15"/>
              </w:rPr>
            </w:pPr>
            <w:r>
              <w:rPr>
                <w:sz w:val="15"/>
              </w:rPr>
              <w:t>1983</w:t>
            </w:r>
          </w:p>
        </w:tc>
        <w:tc>
          <w:tcPr>
            <w:tcW w:w="254" w:type="dxa"/>
            <w:tcBorders>
              <w:top w:val="single" w:sz="4" w:space="0" w:color="D3D3D3"/>
              <w:left w:val="single" w:sz="4" w:space="0" w:color="D3D3D3"/>
              <w:bottom w:val="single" w:sz="4" w:space="0" w:color="000000"/>
              <w:right w:val="single" w:sz="4" w:space="0" w:color="D3D3D3"/>
            </w:tcBorders>
            <w:textDirection w:val="btLr"/>
            <w:hideMark/>
          </w:tcPr>
          <w:p w14:paraId="57E0BF58" w14:textId="77777777" w:rsidR="00BD760C" w:rsidRDefault="00BD760C">
            <w:pPr>
              <w:pStyle w:val="TableParagraph"/>
              <w:spacing w:before="27"/>
              <w:ind w:left="16"/>
              <w:rPr>
                <w:sz w:val="15"/>
              </w:rPr>
            </w:pPr>
            <w:r>
              <w:rPr>
                <w:sz w:val="15"/>
              </w:rPr>
              <w:t>1984</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64196982" w14:textId="77777777" w:rsidR="00BD760C" w:rsidRDefault="00BD760C">
            <w:pPr>
              <w:pStyle w:val="TableParagraph"/>
              <w:spacing w:before="26"/>
              <w:ind w:left="16"/>
              <w:rPr>
                <w:sz w:val="15"/>
              </w:rPr>
            </w:pPr>
            <w:r>
              <w:rPr>
                <w:sz w:val="15"/>
              </w:rPr>
              <w:t>1985</w:t>
            </w:r>
          </w:p>
        </w:tc>
        <w:tc>
          <w:tcPr>
            <w:tcW w:w="254" w:type="dxa"/>
            <w:tcBorders>
              <w:top w:val="single" w:sz="4" w:space="0" w:color="D3D3D3"/>
              <w:left w:val="single" w:sz="4" w:space="0" w:color="D3D3D3"/>
              <w:bottom w:val="single" w:sz="4" w:space="0" w:color="000000"/>
              <w:right w:val="single" w:sz="4" w:space="0" w:color="D3D3D3"/>
            </w:tcBorders>
            <w:textDirection w:val="btLr"/>
            <w:hideMark/>
          </w:tcPr>
          <w:p w14:paraId="3DF19890" w14:textId="77777777" w:rsidR="00BD760C" w:rsidRDefault="00BD760C">
            <w:pPr>
              <w:pStyle w:val="TableParagraph"/>
              <w:spacing w:before="24"/>
              <w:ind w:left="16"/>
              <w:rPr>
                <w:sz w:val="15"/>
              </w:rPr>
            </w:pPr>
            <w:r>
              <w:rPr>
                <w:sz w:val="15"/>
              </w:rPr>
              <w:t>1986</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78769B35" w14:textId="77777777" w:rsidR="00BD760C" w:rsidRDefault="00BD760C">
            <w:pPr>
              <w:pStyle w:val="TableParagraph"/>
              <w:spacing w:before="23"/>
              <w:ind w:left="16"/>
              <w:rPr>
                <w:sz w:val="15"/>
              </w:rPr>
            </w:pPr>
            <w:r>
              <w:rPr>
                <w:sz w:val="15"/>
              </w:rPr>
              <w:t>1987</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792D4AB8" w14:textId="77777777" w:rsidR="00BD760C" w:rsidRDefault="00BD760C">
            <w:pPr>
              <w:pStyle w:val="TableParagraph"/>
              <w:spacing w:before="22"/>
              <w:ind w:left="16"/>
              <w:rPr>
                <w:sz w:val="15"/>
              </w:rPr>
            </w:pPr>
            <w:r>
              <w:rPr>
                <w:sz w:val="15"/>
              </w:rPr>
              <w:t>1988</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59986875" w14:textId="77777777" w:rsidR="00BD760C" w:rsidRDefault="00BD760C">
            <w:pPr>
              <w:pStyle w:val="TableParagraph"/>
              <w:spacing w:before="20"/>
              <w:ind w:left="16"/>
              <w:rPr>
                <w:sz w:val="15"/>
              </w:rPr>
            </w:pPr>
            <w:r>
              <w:rPr>
                <w:sz w:val="15"/>
              </w:rPr>
              <w:t>1989</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46EC34D5" w14:textId="77777777" w:rsidR="00BD760C" w:rsidRDefault="00BD760C">
            <w:pPr>
              <w:pStyle w:val="TableParagraph"/>
              <w:spacing w:before="18"/>
              <w:ind w:left="16"/>
              <w:rPr>
                <w:sz w:val="15"/>
              </w:rPr>
            </w:pPr>
            <w:r>
              <w:rPr>
                <w:sz w:val="15"/>
              </w:rPr>
              <w:t>1990</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6EB3B188" w14:textId="77777777" w:rsidR="00BD760C" w:rsidRDefault="00BD760C">
            <w:pPr>
              <w:pStyle w:val="TableParagraph"/>
              <w:spacing w:before="17"/>
              <w:ind w:left="16"/>
              <w:rPr>
                <w:sz w:val="15"/>
              </w:rPr>
            </w:pPr>
            <w:r>
              <w:rPr>
                <w:sz w:val="15"/>
              </w:rPr>
              <w:t>1991</w:t>
            </w:r>
          </w:p>
        </w:tc>
        <w:tc>
          <w:tcPr>
            <w:tcW w:w="254" w:type="dxa"/>
            <w:tcBorders>
              <w:top w:val="single" w:sz="4" w:space="0" w:color="D3D3D3"/>
              <w:left w:val="single" w:sz="4" w:space="0" w:color="D3D3D3"/>
              <w:bottom w:val="single" w:sz="4" w:space="0" w:color="000000"/>
              <w:right w:val="single" w:sz="4" w:space="0" w:color="D3D3D3"/>
            </w:tcBorders>
            <w:textDirection w:val="btLr"/>
            <w:hideMark/>
          </w:tcPr>
          <w:p w14:paraId="7EAEACA8" w14:textId="77777777" w:rsidR="00BD760C" w:rsidRDefault="00BD760C">
            <w:pPr>
              <w:pStyle w:val="TableParagraph"/>
              <w:spacing w:before="15"/>
              <w:ind w:left="16"/>
              <w:rPr>
                <w:sz w:val="15"/>
              </w:rPr>
            </w:pPr>
            <w:r>
              <w:rPr>
                <w:sz w:val="15"/>
              </w:rPr>
              <w:t>1992</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0E22ABC9" w14:textId="77777777" w:rsidR="00BD760C" w:rsidRDefault="00BD760C">
            <w:pPr>
              <w:pStyle w:val="TableParagraph"/>
              <w:spacing w:before="15"/>
              <w:ind w:left="16"/>
              <w:rPr>
                <w:sz w:val="15"/>
              </w:rPr>
            </w:pPr>
            <w:r>
              <w:rPr>
                <w:sz w:val="15"/>
              </w:rPr>
              <w:t>1993</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6324F025" w14:textId="77777777" w:rsidR="00BD760C" w:rsidRDefault="00BD760C">
            <w:pPr>
              <w:pStyle w:val="TableParagraph"/>
              <w:spacing w:before="14"/>
              <w:ind w:left="16"/>
              <w:rPr>
                <w:sz w:val="15"/>
              </w:rPr>
            </w:pPr>
            <w:r>
              <w:rPr>
                <w:sz w:val="15"/>
              </w:rPr>
              <w:t>1994</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1B1DA924" w14:textId="77777777" w:rsidR="00BD760C" w:rsidRDefault="00BD760C">
            <w:pPr>
              <w:pStyle w:val="TableParagraph"/>
              <w:spacing w:before="12"/>
              <w:ind w:left="16"/>
              <w:rPr>
                <w:sz w:val="15"/>
              </w:rPr>
            </w:pPr>
            <w:r>
              <w:rPr>
                <w:sz w:val="15"/>
              </w:rPr>
              <w:t>1995</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5BEE7A8E" w14:textId="77777777" w:rsidR="00BD760C" w:rsidRDefault="00BD760C">
            <w:pPr>
              <w:pStyle w:val="TableParagraph"/>
              <w:spacing w:before="11"/>
              <w:ind w:left="16"/>
              <w:rPr>
                <w:sz w:val="15"/>
              </w:rPr>
            </w:pPr>
            <w:r>
              <w:rPr>
                <w:sz w:val="15"/>
              </w:rPr>
              <w:t>1996</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66E0876E" w14:textId="77777777" w:rsidR="00BD760C" w:rsidRDefault="00BD760C">
            <w:pPr>
              <w:pStyle w:val="TableParagraph"/>
              <w:spacing w:before="9"/>
              <w:ind w:left="16"/>
              <w:rPr>
                <w:sz w:val="15"/>
              </w:rPr>
            </w:pPr>
            <w:r>
              <w:rPr>
                <w:sz w:val="15"/>
              </w:rPr>
              <w:t>1997</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4EB86BBD" w14:textId="77777777" w:rsidR="00BD760C" w:rsidRDefault="00BD760C">
            <w:pPr>
              <w:pStyle w:val="TableParagraph"/>
              <w:spacing w:before="8"/>
              <w:ind w:left="16"/>
              <w:rPr>
                <w:sz w:val="15"/>
              </w:rPr>
            </w:pPr>
            <w:r>
              <w:rPr>
                <w:sz w:val="15"/>
              </w:rPr>
              <w:t>1998</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140A1744" w14:textId="77777777" w:rsidR="00BD760C" w:rsidRDefault="00BD760C">
            <w:pPr>
              <w:pStyle w:val="TableParagraph"/>
              <w:spacing w:before="6"/>
              <w:ind w:left="16"/>
              <w:rPr>
                <w:sz w:val="15"/>
              </w:rPr>
            </w:pPr>
            <w:r>
              <w:rPr>
                <w:sz w:val="15"/>
              </w:rPr>
              <w:t>1999</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622B4ADE" w14:textId="77777777" w:rsidR="00BD760C" w:rsidRDefault="00BD760C">
            <w:pPr>
              <w:pStyle w:val="TableParagraph"/>
              <w:spacing w:before="4"/>
              <w:ind w:left="16"/>
              <w:rPr>
                <w:sz w:val="15"/>
              </w:rPr>
            </w:pPr>
            <w:r>
              <w:rPr>
                <w:sz w:val="15"/>
              </w:rPr>
              <w:t>2000</w:t>
            </w:r>
          </w:p>
        </w:tc>
        <w:tc>
          <w:tcPr>
            <w:tcW w:w="257" w:type="dxa"/>
            <w:tcBorders>
              <w:top w:val="single" w:sz="4" w:space="0" w:color="D3D3D3"/>
              <w:left w:val="single" w:sz="4" w:space="0" w:color="D3D3D3"/>
              <w:bottom w:val="single" w:sz="4" w:space="0" w:color="000000"/>
              <w:right w:val="single" w:sz="4" w:space="0" w:color="D3D3D3"/>
            </w:tcBorders>
            <w:textDirection w:val="btLr"/>
            <w:hideMark/>
          </w:tcPr>
          <w:p w14:paraId="31E40536" w14:textId="77777777" w:rsidR="00BD760C" w:rsidRDefault="00BD760C">
            <w:pPr>
              <w:pStyle w:val="TableParagraph"/>
              <w:spacing w:before="1"/>
              <w:ind w:left="16"/>
              <w:rPr>
                <w:sz w:val="15"/>
              </w:rPr>
            </w:pPr>
            <w:r>
              <w:rPr>
                <w:sz w:val="15"/>
              </w:rPr>
              <w:t>2001</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13A8A4F0" w14:textId="77777777" w:rsidR="00BD760C" w:rsidRDefault="00BD760C">
            <w:pPr>
              <w:pStyle w:val="TableParagraph"/>
              <w:spacing w:line="181" w:lineRule="exact"/>
              <w:ind w:left="16"/>
              <w:rPr>
                <w:sz w:val="15"/>
              </w:rPr>
            </w:pPr>
            <w:r>
              <w:rPr>
                <w:sz w:val="15"/>
              </w:rPr>
              <w:t>2002</w:t>
            </w:r>
          </w:p>
        </w:tc>
        <w:tc>
          <w:tcPr>
            <w:tcW w:w="255" w:type="dxa"/>
            <w:tcBorders>
              <w:top w:val="single" w:sz="4" w:space="0" w:color="D3D3D3"/>
              <w:left w:val="single" w:sz="4" w:space="0" w:color="D3D3D3"/>
              <w:bottom w:val="single" w:sz="4" w:space="0" w:color="000000"/>
              <w:right w:val="single" w:sz="4" w:space="0" w:color="D3D3D3"/>
            </w:tcBorders>
            <w:textDirection w:val="btLr"/>
            <w:hideMark/>
          </w:tcPr>
          <w:p w14:paraId="47CC4721" w14:textId="77777777" w:rsidR="00BD760C" w:rsidRDefault="00BD760C">
            <w:pPr>
              <w:pStyle w:val="TableParagraph"/>
              <w:spacing w:line="179" w:lineRule="exact"/>
              <w:ind w:left="16"/>
              <w:rPr>
                <w:sz w:val="15"/>
              </w:rPr>
            </w:pPr>
            <w:r>
              <w:rPr>
                <w:sz w:val="15"/>
              </w:rPr>
              <w:t>2003</w:t>
            </w:r>
          </w:p>
        </w:tc>
        <w:tc>
          <w:tcPr>
            <w:tcW w:w="257" w:type="dxa"/>
            <w:tcBorders>
              <w:top w:val="single" w:sz="4" w:space="0" w:color="D3D3D3"/>
              <w:left w:val="single" w:sz="4" w:space="0" w:color="D3D3D3"/>
              <w:bottom w:val="single" w:sz="4" w:space="0" w:color="000000"/>
              <w:right w:val="single" w:sz="4" w:space="0" w:color="D3D3D3"/>
            </w:tcBorders>
            <w:textDirection w:val="btLr"/>
            <w:hideMark/>
          </w:tcPr>
          <w:p w14:paraId="02D1A2D2" w14:textId="77777777" w:rsidR="00BD760C" w:rsidRDefault="00BD760C">
            <w:pPr>
              <w:pStyle w:val="TableParagraph"/>
              <w:spacing w:line="178" w:lineRule="exact"/>
              <w:ind w:left="16"/>
              <w:rPr>
                <w:sz w:val="15"/>
              </w:rPr>
            </w:pPr>
            <w:r>
              <w:rPr>
                <w:sz w:val="15"/>
              </w:rPr>
              <w:t>2004</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3F5FFFFF" w14:textId="77777777" w:rsidR="00BD760C" w:rsidRDefault="00BD760C">
            <w:pPr>
              <w:pStyle w:val="TableParagraph"/>
              <w:spacing w:line="174" w:lineRule="exact"/>
              <w:ind w:left="16"/>
              <w:rPr>
                <w:sz w:val="15"/>
              </w:rPr>
            </w:pPr>
            <w:r>
              <w:rPr>
                <w:sz w:val="15"/>
              </w:rPr>
              <w:t>2005</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60ECABD5" w14:textId="77777777" w:rsidR="00BD760C" w:rsidRDefault="00BD760C">
            <w:pPr>
              <w:pStyle w:val="TableParagraph"/>
              <w:spacing w:line="172" w:lineRule="exact"/>
              <w:ind w:left="16"/>
              <w:rPr>
                <w:sz w:val="15"/>
              </w:rPr>
            </w:pPr>
            <w:r>
              <w:rPr>
                <w:sz w:val="15"/>
              </w:rPr>
              <w:t>2006</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7289052F" w14:textId="77777777" w:rsidR="00BD760C" w:rsidRDefault="00BD760C">
            <w:pPr>
              <w:pStyle w:val="TableParagraph"/>
              <w:spacing w:line="169" w:lineRule="exact"/>
              <w:ind w:left="16"/>
              <w:rPr>
                <w:sz w:val="15"/>
              </w:rPr>
            </w:pPr>
            <w:r>
              <w:rPr>
                <w:sz w:val="15"/>
              </w:rPr>
              <w:t>2007</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0D98D11E" w14:textId="77777777" w:rsidR="00BD760C" w:rsidRDefault="00BD760C">
            <w:pPr>
              <w:pStyle w:val="TableParagraph"/>
              <w:spacing w:line="167" w:lineRule="exact"/>
              <w:ind w:left="16"/>
              <w:rPr>
                <w:sz w:val="15"/>
              </w:rPr>
            </w:pPr>
            <w:r>
              <w:rPr>
                <w:sz w:val="15"/>
              </w:rPr>
              <w:t>2008</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3A9B14E3" w14:textId="77777777" w:rsidR="00BD760C" w:rsidRDefault="00BD760C">
            <w:pPr>
              <w:pStyle w:val="TableParagraph"/>
              <w:spacing w:line="164" w:lineRule="exact"/>
              <w:ind w:left="16"/>
              <w:rPr>
                <w:sz w:val="15"/>
              </w:rPr>
            </w:pPr>
            <w:r>
              <w:rPr>
                <w:sz w:val="15"/>
              </w:rPr>
              <w:t>2009</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6A7D09A6" w14:textId="77777777" w:rsidR="00BD760C" w:rsidRDefault="00BD760C">
            <w:pPr>
              <w:pStyle w:val="TableParagraph"/>
              <w:spacing w:line="162" w:lineRule="exact"/>
              <w:ind w:left="16"/>
              <w:rPr>
                <w:sz w:val="15"/>
              </w:rPr>
            </w:pPr>
            <w:r>
              <w:rPr>
                <w:sz w:val="15"/>
              </w:rPr>
              <w:t>2010</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59E8268E" w14:textId="77777777" w:rsidR="00BD760C" w:rsidRDefault="00BD760C">
            <w:pPr>
              <w:pStyle w:val="TableParagraph"/>
              <w:spacing w:line="159" w:lineRule="exact"/>
              <w:ind w:left="16"/>
              <w:rPr>
                <w:sz w:val="15"/>
              </w:rPr>
            </w:pPr>
            <w:r>
              <w:rPr>
                <w:sz w:val="15"/>
              </w:rPr>
              <w:t>2011</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3A1BFC17" w14:textId="77777777" w:rsidR="00BD760C" w:rsidRDefault="00BD760C">
            <w:pPr>
              <w:pStyle w:val="TableParagraph"/>
              <w:spacing w:line="157" w:lineRule="exact"/>
              <w:ind w:left="16"/>
              <w:rPr>
                <w:sz w:val="15"/>
              </w:rPr>
            </w:pPr>
            <w:bookmarkStart w:id="22" w:name="_bookmark18"/>
            <w:bookmarkEnd w:id="22"/>
            <w:r>
              <w:rPr>
                <w:sz w:val="15"/>
              </w:rPr>
              <w:t>2012</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5EA2C469" w14:textId="77777777" w:rsidR="00BD760C" w:rsidRDefault="00BD760C">
            <w:pPr>
              <w:pStyle w:val="TableParagraph"/>
              <w:spacing w:line="155" w:lineRule="exact"/>
              <w:ind w:left="16"/>
              <w:rPr>
                <w:sz w:val="15"/>
              </w:rPr>
            </w:pPr>
            <w:r>
              <w:rPr>
                <w:sz w:val="15"/>
              </w:rPr>
              <w:t>2013</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2555E9FB" w14:textId="77777777" w:rsidR="00BD760C" w:rsidRDefault="00BD760C">
            <w:pPr>
              <w:pStyle w:val="TableParagraph"/>
              <w:spacing w:line="152" w:lineRule="exact"/>
              <w:ind w:left="16"/>
              <w:rPr>
                <w:sz w:val="15"/>
              </w:rPr>
            </w:pPr>
            <w:r>
              <w:rPr>
                <w:sz w:val="15"/>
              </w:rPr>
              <w:t>2014</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6BFE02FF" w14:textId="77777777" w:rsidR="00BD760C" w:rsidRDefault="00BD760C">
            <w:pPr>
              <w:pStyle w:val="TableParagraph"/>
              <w:spacing w:line="149" w:lineRule="exact"/>
              <w:ind w:left="16"/>
              <w:rPr>
                <w:sz w:val="15"/>
              </w:rPr>
            </w:pPr>
            <w:r>
              <w:rPr>
                <w:sz w:val="15"/>
              </w:rPr>
              <w:t>2015</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0AC5CF0D" w14:textId="77777777" w:rsidR="00BD760C" w:rsidRDefault="00BD760C">
            <w:pPr>
              <w:pStyle w:val="TableParagraph"/>
              <w:spacing w:line="147" w:lineRule="exact"/>
              <w:ind w:left="16"/>
              <w:rPr>
                <w:sz w:val="15"/>
              </w:rPr>
            </w:pPr>
            <w:r>
              <w:rPr>
                <w:sz w:val="15"/>
              </w:rPr>
              <w:t>2016</w:t>
            </w:r>
          </w:p>
        </w:tc>
        <w:tc>
          <w:tcPr>
            <w:tcW w:w="256" w:type="dxa"/>
            <w:tcBorders>
              <w:top w:val="single" w:sz="4" w:space="0" w:color="D3D3D3"/>
              <w:left w:val="single" w:sz="4" w:space="0" w:color="D3D3D3"/>
              <w:bottom w:val="single" w:sz="4" w:space="0" w:color="000000"/>
              <w:right w:val="single" w:sz="4" w:space="0" w:color="D3D3D3"/>
            </w:tcBorders>
            <w:textDirection w:val="btLr"/>
            <w:hideMark/>
          </w:tcPr>
          <w:p w14:paraId="61A4D41A" w14:textId="77777777" w:rsidR="00BD760C" w:rsidRDefault="00BD760C">
            <w:pPr>
              <w:pStyle w:val="TableParagraph"/>
              <w:spacing w:line="145" w:lineRule="exact"/>
              <w:ind w:left="16"/>
              <w:rPr>
                <w:sz w:val="15"/>
              </w:rPr>
            </w:pPr>
            <w:r>
              <w:rPr>
                <w:sz w:val="15"/>
              </w:rPr>
              <w:t>2017</w:t>
            </w:r>
          </w:p>
        </w:tc>
        <w:tc>
          <w:tcPr>
            <w:tcW w:w="256" w:type="dxa"/>
            <w:tcBorders>
              <w:top w:val="single" w:sz="4" w:space="0" w:color="D3D3D3"/>
              <w:left w:val="single" w:sz="4" w:space="0" w:color="D3D3D3"/>
              <w:bottom w:val="single" w:sz="6" w:space="0" w:color="000000"/>
              <w:right w:val="single" w:sz="4" w:space="0" w:color="D3D3D3"/>
            </w:tcBorders>
            <w:textDirection w:val="btLr"/>
            <w:hideMark/>
          </w:tcPr>
          <w:p w14:paraId="0B69D3FF" w14:textId="77777777" w:rsidR="00BD760C" w:rsidRDefault="00BD760C">
            <w:pPr>
              <w:pStyle w:val="TableParagraph"/>
              <w:spacing w:line="142" w:lineRule="exact"/>
              <w:ind w:left="16"/>
              <w:rPr>
                <w:sz w:val="15"/>
              </w:rPr>
            </w:pPr>
            <w:r>
              <w:rPr>
                <w:sz w:val="15"/>
              </w:rPr>
              <w:t>2018</w:t>
            </w:r>
          </w:p>
        </w:tc>
        <w:tc>
          <w:tcPr>
            <w:tcW w:w="256" w:type="dxa"/>
            <w:tcBorders>
              <w:top w:val="single" w:sz="4" w:space="0" w:color="D3D3D3"/>
              <w:left w:val="single" w:sz="4" w:space="0" w:color="D3D3D3"/>
              <w:bottom w:val="single" w:sz="6" w:space="0" w:color="000000"/>
              <w:right w:val="single" w:sz="4" w:space="0" w:color="D3D3D3"/>
            </w:tcBorders>
            <w:textDirection w:val="btLr"/>
            <w:hideMark/>
          </w:tcPr>
          <w:p w14:paraId="75F69C59" w14:textId="77777777" w:rsidR="00BD760C" w:rsidRDefault="00BD760C">
            <w:pPr>
              <w:pStyle w:val="TableParagraph"/>
              <w:spacing w:line="140" w:lineRule="exact"/>
              <w:ind w:left="16"/>
              <w:rPr>
                <w:sz w:val="15"/>
              </w:rPr>
            </w:pPr>
            <w:r>
              <w:rPr>
                <w:sz w:val="15"/>
              </w:rPr>
              <w:t>2019</w:t>
            </w:r>
          </w:p>
        </w:tc>
      </w:tr>
      <w:tr w:rsidR="00BD760C" w14:paraId="58F48B37"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7073F13D" w14:textId="77777777" w:rsidR="00BD760C" w:rsidRDefault="00BD760C">
            <w:pPr>
              <w:pStyle w:val="TableParagraph"/>
              <w:spacing w:before="11"/>
              <w:rPr>
                <w:i/>
                <w:sz w:val="9"/>
              </w:rPr>
            </w:pPr>
          </w:p>
          <w:p w14:paraId="2AFAB795" w14:textId="77777777" w:rsidR="00BD760C" w:rsidRDefault="00BD760C">
            <w:pPr>
              <w:pStyle w:val="TableParagraph"/>
              <w:ind w:left="36"/>
              <w:rPr>
                <w:sz w:val="12"/>
              </w:rPr>
            </w:pPr>
            <w:r>
              <w:rPr>
                <w:w w:val="105"/>
                <w:sz w:val="12"/>
              </w:rPr>
              <w:t>1005</w:t>
            </w:r>
          </w:p>
        </w:tc>
        <w:tc>
          <w:tcPr>
            <w:tcW w:w="843" w:type="dxa"/>
            <w:vMerge w:val="restart"/>
            <w:tcBorders>
              <w:top w:val="single" w:sz="4" w:space="0" w:color="000000"/>
              <w:left w:val="single" w:sz="4" w:space="0" w:color="D3D3D3"/>
              <w:bottom w:val="single" w:sz="4" w:space="0" w:color="000000"/>
              <w:right w:val="single" w:sz="4" w:space="0" w:color="D3D3D3"/>
            </w:tcBorders>
          </w:tcPr>
          <w:p w14:paraId="6F61A3DF" w14:textId="77777777" w:rsidR="00BD760C" w:rsidRDefault="00BD760C">
            <w:pPr>
              <w:pStyle w:val="TableParagraph"/>
              <w:spacing w:before="11"/>
              <w:rPr>
                <w:i/>
                <w:sz w:val="9"/>
              </w:rPr>
            </w:pPr>
          </w:p>
          <w:p w14:paraId="0FD88C90" w14:textId="77777777" w:rsidR="00BD760C" w:rsidRDefault="00BD760C">
            <w:pPr>
              <w:pStyle w:val="TableParagraph"/>
              <w:ind w:left="214"/>
              <w:rPr>
                <w:sz w:val="12"/>
              </w:rPr>
            </w:pPr>
            <w:proofErr w:type="spellStart"/>
            <w:r>
              <w:rPr>
                <w:w w:val="105"/>
                <w:sz w:val="12"/>
              </w:rPr>
              <w:t>Jomsom</w:t>
            </w:r>
            <w:proofErr w:type="spellEnd"/>
          </w:p>
        </w:tc>
        <w:tc>
          <w:tcPr>
            <w:tcW w:w="192" w:type="dxa"/>
            <w:tcBorders>
              <w:top w:val="single" w:sz="4" w:space="0" w:color="000000"/>
              <w:left w:val="single" w:sz="4" w:space="0" w:color="D3D3D3"/>
              <w:bottom w:val="single" w:sz="4" w:space="0" w:color="D3D3D3"/>
              <w:right w:val="single" w:sz="4" w:space="0" w:color="D3D3D3"/>
            </w:tcBorders>
            <w:hideMark/>
          </w:tcPr>
          <w:p w14:paraId="01952F2E" w14:textId="77777777" w:rsidR="00BD760C" w:rsidRDefault="00BD760C">
            <w:pPr>
              <w:pStyle w:val="TableParagraph"/>
              <w:spacing w:before="42" w:line="124"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533FBA65"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4EDEA7DB"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4EDA68D4"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2BF478EA"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CCF7210" w14:textId="77777777" w:rsidR="00BD760C" w:rsidRDefault="00BD760C">
            <w:pPr>
              <w:pStyle w:val="TableParagraph"/>
              <w:rPr>
                <w:rFonts w:ascii="Times New Roman"/>
                <w:sz w:val="12"/>
              </w:rPr>
            </w:pPr>
          </w:p>
        </w:tc>
        <w:tc>
          <w:tcPr>
            <w:tcW w:w="253" w:type="dxa"/>
            <w:tcBorders>
              <w:top w:val="single" w:sz="4" w:space="0" w:color="000000"/>
              <w:left w:val="single" w:sz="4" w:space="0" w:color="D3D3D3"/>
              <w:bottom w:val="single" w:sz="4" w:space="0" w:color="D3D3D3"/>
              <w:right w:val="single" w:sz="4" w:space="0" w:color="D3D3D3"/>
            </w:tcBorders>
          </w:tcPr>
          <w:p w14:paraId="1D57AD7A"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47A6D6BE"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6689246B"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3646FE34"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5C92E8DB"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AFBFCD8"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01F9170"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561B142F"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7E22624"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69DE1DD9"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92C07D2"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7934ABAC"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4AAE20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AAD8918"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E714F3C"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BF991C0"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0597499"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62DB098A"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809EBEC"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FAC68B7"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43A263A"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5D9285C"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6EE081F"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4BA57AB"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BC1FCC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C0A7CD1" w14:textId="77777777" w:rsidR="00BD760C" w:rsidRDefault="00BD760C">
            <w:pPr>
              <w:pStyle w:val="TableParagraph"/>
              <w:rPr>
                <w:rFonts w:ascii="Times New Roman"/>
                <w:sz w:val="12"/>
              </w:rPr>
            </w:pPr>
          </w:p>
        </w:tc>
        <w:tc>
          <w:tcPr>
            <w:tcW w:w="257" w:type="dxa"/>
            <w:tcBorders>
              <w:top w:val="single" w:sz="4" w:space="0" w:color="000000"/>
              <w:left w:val="single" w:sz="4" w:space="0" w:color="D3D3D3"/>
              <w:bottom w:val="single" w:sz="4" w:space="0" w:color="D3D3D3"/>
              <w:right w:val="single" w:sz="4" w:space="0" w:color="D3D3D3"/>
            </w:tcBorders>
          </w:tcPr>
          <w:p w14:paraId="0963056B"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6D382C8"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B4D133D" w14:textId="77777777" w:rsidR="00BD760C" w:rsidRDefault="00BD760C">
            <w:pPr>
              <w:pStyle w:val="TableParagraph"/>
              <w:rPr>
                <w:rFonts w:ascii="Times New Roman"/>
                <w:sz w:val="12"/>
              </w:rPr>
            </w:pPr>
          </w:p>
        </w:tc>
        <w:tc>
          <w:tcPr>
            <w:tcW w:w="257" w:type="dxa"/>
            <w:tcBorders>
              <w:top w:val="single" w:sz="4" w:space="0" w:color="000000"/>
              <w:left w:val="single" w:sz="4" w:space="0" w:color="D3D3D3"/>
              <w:bottom w:val="single" w:sz="4" w:space="0" w:color="D3D3D3"/>
              <w:right w:val="single" w:sz="4" w:space="0" w:color="D3D3D3"/>
            </w:tcBorders>
          </w:tcPr>
          <w:p w14:paraId="06E7EA2C"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A0F59C1"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9F2E45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62E5297"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A235028"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7C6FE8D"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8202FF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5DD71F9"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B6A235E"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1DB92B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F970CA1"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0CC5A27"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AAB5697"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6" w:space="0" w:color="000000"/>
            </w:tcBorders>
          </w:tcPr>
          <w:p w14:paraId="1A25E98D" w14:textId="77777777" w:rsidR="00BD760C" w:rsidRDefault="00BD760C">
            <w:pPr>
              <w:pStyle w:val="TableParagraph"/>
              <w:rPr>
                <w:rFonts w:ascii="Times New Roman"/>
                <w:sz w:val="12"/>
              </w:rPr>
            </w:pPr>
          </w:p>
        </w:tc>
        <w:tc>
          <w:tcPr>
            <w:tcW w:w="512" w:type="dxa"/>
            <w:gridSpan w:val="2"/>
            <w:tcBorders>
              <w:top w:val="single" w:sz="6" w:space="0" w:color="000000"/>
              <w:left w:val="single" w:sz="6" w:space="0" w:color="000000"/>
              <w:bottom w:val="nil"/>
              <w:right w:val="single" w:sz="6" w:space="0" w:color="000000"/>
            </w:tcBorders>
            <w:shd w:val="clear" w:color="auto" w:fill="4471C4"/>
          </w:tcPr>
          <w:p w14:paraId="3B7D8217" w14:textId="77777777" w:rsidR="00BD760C" w:rsidRDefault="00BD760C">
            <w:pPr>
              <w:pStyle w:val="TableParagraph"/>
              <w:rPr>
                <w:rFonts w:ascii="Times New Roman"/>
                <w:sz w:val="12"/>
              </w:rPr>
            </w:pPr>
          </w:p>
        </w:tc>
      </w:tr>
      <w:tr w:rsidR="00BD760C" w14:paraId="157B433E" w14:textId="77777777" w:rsidTr="00BD760C">
        <w:trPr>
          <w:trHeight w:val="192"/>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388D952C"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2AA08ACF"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6BF9E829"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6D4C593D"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25086C2D"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4F2ACD4B"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8129302"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B9E889F" w14:textId="77777777" w:rsidR="00BD760C" w:rsidRDefault="00BD760C">
            <w:pPr>
              <w:pStyle w:val="TableParagraph"/>
              <w:rPr>
                <w:rFonts w:ascii="Times New Roman"/>
                <w:sz w:val="12"/>
              </w:rPr>
            </w:pPr>
          </w:p>
        </w:tc>
        <w:tc>
          <w:tcPr>
            <w:tcW w:w="253" w:type="dxa"/>
            <w:tcBorders>
              <w:top w:val="single" w:sz="4" w:space="0" w:color="D3D3D3"/>
              <w:left w:val="single" w:sz="4" w:space="0" w:color="D3D3D3"/>
              <w:bottom w:val="single" w:sz="4" w:space="0" w:color="000000"/>
              <w:right w:val="single" w:sz="4" w:space="0" w:color="D3D3D3"/>
            </w:tcBorders>
          </w:tcPr>
          <w:p w14:paraId="4BEC0DE2"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9DD73F0"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FB59A0C"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4E3B2B8"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5E4C407E"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E53012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41603E2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43CA00E"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44D4FCAC"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9EE262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03B886F"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06EDB60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86C4098"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BF6F595"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C380EAC"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D97C981"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31A3ECC"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20E7BEED"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75944105"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538F5321"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C74EBA2"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C808D1A"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AB203D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A49865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1B3F639"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FF9C624" w14:textId="77777777" w:rsidR="00BD760C" w:rsidRDefault="00BD760C">
            <w:pPr>
              <w:pStyle w:val="TableParagraph"/>
              <w:rPr>
                <w:rFonts w:ascii="Times New Roman"/>
                <w:sz w:val="12"/>
              </w:rPr>
            </w:pPr>
          </w:p>
        </w:tc>
        <w:tc>
          <w:tcPr>
            <w:tcW w:w="257" w:type="dxa"/>
            <w:tcBorders>
              <w:top w:val="single" w:sz="4" w:space="0" w:color="D3D3D3"/>
              <w:left w:val="single" w:sz="4" w:space="0" w:color="D3D3D3"/>
              <w:bottom w:val="single" w:sz="4" w:space="0" w:color="000000"/>
              <w:right w:val="single" w:sz="4" w:space="0" w:color="D3D3D3"/>
            </w:tcBorders>
          </w:tcPr>
          <w:p w14:paraId="0C334054"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537838D"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5DBE7211" w14:textId="77777777" w:rsidR="00BD760C" w:rsidRDefault="00BD760C">
            <w:pPr>
              <w:pStyle w:val="TableParagraph"/>
              <w:rPr>
                <w:rFonts w:ascii="Times New Roman"/>
                <w:sz w:val="12"/>
              </w:rPr>
            </w:pPr>
          </w:p>
        </w:tc>
        <w:tc>
          <w:tcPr>
            <w:tcW w:w="257" w:type="dxa"/>
            <w:tcBorders>
              <w:top w:val="single" w:sz="4" w:space="0" w:color="D3D3D3"/>
              <w:left w:val="single" w:sz="4" w:space="0" w:color="D3D3D3"/>
              <w:bottom w:val="single" w:sz="4" w:space="0" w:color="000000"/>
              <w:right w:val="single" w:sz="4" w:space="0" w:color="D3D3D3"/>
            </w:tcBorders>
          </w:tcPr>
          <w:p w14:paraId="6E2AD8B4"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CC86C1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FE8CF7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16C8305"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AEB086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5AED426"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F0DA97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A2C31F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C86DAB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C8107C8"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D1435C8"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B60275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2D27E89"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6" w:space="0" w:color="000000"/>
            </w:tcBorders>
          </w:tcPr>
          <w:p w14:paraId="704D3B9D" w14:textId="77777777" w:rsidR="00BD760C" w:rsidRDefault="00BD760C">
            <w:pPr>
              <w:pStyle w:val="TableParagraph"/>
              <w:rPr>
                <w:rFonts w:ascii="Times New Roman"/>
                <w:sz w:val="12"/>
              </w:rPr>
            </w:pPr>
          </w:p>
        </w:tc>
        <w:tc>
          <w:tcPr>
            <w:tcW w:w="512" w:type="dxa"/>
            <w:gridSpan w:val="2"/>
            <w:tcBorders>
              <w:top w:val="nil"/>
              <w:left w:val="single" w:sz="6" w:space="0" w:color="000000"/>
              <w:bottom w:val="single" w:sz="6" w:space="0" w:color="000000"/>
              <w:right w:val="single" w:sz="6" w:space="0" w:color="000000"/>
            </w:tcBorders>
            <w:shd w:val="clear" w:color="auto" w:fill="E7E6E6"/>
          </w:tcPr>
          <w:p w14:paraId="5DF4DAD0" w14:textId="77777777" w:rsidR="00BD760C" w:rsidRDefault="00BD760C">
            <w:pPr>
              <w:pStyle w:val="TableParagraph"/>
              <w:rPr>
                <w:rFonts w:ascii="Times New Roman"/>
                <w:sz w:val="12"/>
              </w:rPr>
            </w:pPr>
          </w:p>
        </w:tc>
      </w:tr>
      <w:tr w:rsidR="00BD760C" w14:paraId="19493D05"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34CF67A8" w14:textId="77777777" w:rsidR="00BD760C" w:rsidRDefault="00BD760C">
            <w:pPr>
              <w:pStyle w:val="TableParagraph"/>
              <w:spacing w:before="11"/>
              <w:rPr>
                <w:i/>
                <w:sz w:val="9"/>
              </w:rPr>
            </w:pPr>
          </w:p>
          <w:p w14:paraId="13C87279" w14:textId="77777777" w:rsidR="00BD760C" w:rsidRDefault="00BD760C">
            <w:pPr>
              <w:pStyle w:val="TableParagraph"/>
              <w:spacing w:before="1"/>
              <w:ind w:left="36"/>
              <w:rPr>
                <w:sz w:val="12"/>
              </w:rPr>
            </w:pPr>
            <w:r>
              <w:rPr>
                <w:w w:val="105"/>
                <w:sz w:val="12"/>
              </w:rPr>
              <w:t>1004</w:t>
            </w:r>
          </w:p>
        </w:tc>
        <w:tc>
          <w:tcPr>
            <w:tcW w:w="843" w:type="dxa"/>
            <w:vMerge w:val="restart"/>
            <w:tcBorders>
              <w:top w:val="single" w:sz="4" w:space="0" w:color="000000"/>
              <w:left w:val="single" w:sz="4" w:space="0" w:color="D3D3D3"/>
              <w:bottom w:val="single" w:sz="4" w:space="0" w:color="000000"/>
              <w:right w:val="single" w:sz="4" w:space="0" w:color="D3D3D3"/>
            </w:tcBorders>
          </w:tcPr>
          <w:p w14:paraId="0BDC48A7" w14:textId="77777777" w:rsidR="00BD760C" w:rsidRDefault="00BD760C">
            <w:pPr>
              <w:pStyle w:val="TableParagraph"/>
              <w:spacing w:before="11"/>
              <w:rPr>
                <w:i/>
                <w:sz w:val="9"/>
              </w:rPr>
            </w:pPr>
          </w:p>
          <w:p w14:paraId="1CDBE717" w14:textId="77777777" w:rsidR="00BD760C" w:rsidRDefault="00BD760C">
            <w:pPr>
              <w:pStyle w:val="TableParagraph"/>
              <w:spacing w:before="1"/>
              <w:ind w:left="200"/>
              <w:rPr>
                <w:sz w:val="12"/>
              </w:rPr>
            </w:pPr>
            <w:proofErr w:type="spellStart"/>
            <w:r>
              <w:rPr>
                <w:w w:val="105"/>
                <w:sz w:val="12"/>
              </w:rPr>
              <w:t>Tatopani</w:t>
            </w:r>
            <w:proofErr w:type="spellEnd"/>
          </w:p>
        </w:tc>
        <w:tc>
          <w:tcPr>
            <w:tcW w:w="192" w:type="dxa"/>
            <w:tcBorders>
              <w:top w:val="single" w:sz="4" w:space="0" w:color="000000"/>
              <w:left w:val="single" w:sz="4" w:space="0" w:color="D3D3D3"/>
              <w:bottom w:val="single" w:sz="4" w:space="0" w:color="D3D3D3"/>
              <w:right w:val="single" w:sz="4" w:space="0" w:color="D3D3D3"/>
            </w:tcBorders>
            <w:hideMark/>
          </w:tcPr>
          <w:p w14:paraId="3B3D2E94" w14:textId="77777777" w:rsidR="00BD760C" w:rsidRDefault="00BD760C">
            <w:pPr>
              <w:pStyle w:val="TableParagraph"/>
              <w:spacing w:before="42" w:line="124"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3530B9B6"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29513BB5"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2C6C5843"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382BD15"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99CB80D" w14:textId="77777777" w:rsidR="00BD760C" w:rsidRDefault="00BD760C">
            <w:pPr>
              <w:pStyle w:val="TableParagraph"/>
              <w:rPr>
                <w:rFonts w:ascii="Times New Roman"/>
                <w:sz w:val="12"/>
              </w:rPr>
            </w:pPr>
          </w:p>
        </w:tc>
        <w:tc>
          <w:tcPr>
            <w:tcW w:w="253" w:type="dxa"/>
            <w:tcBorders>
              <w:top w:val="single" w:sz="4" w:space="0" w:color="000000"/>
              <w:left w:val="single" w:sz="4" w:space="0" w:color="D3D3D3"/>
              <w:bottom w:val="single" w:sz="4" w:space="0" w:color="D3D3D3"/>
              <w:right w:val="single" w:sz="4" w:space="0" w:color="D3D3D3"/>
            </w:tcBorders>
          </w:tcPr>
          <w:p w14:paraId="6C4DBA5D"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7CF37459"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22C37032"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3EB3FD5D"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A0BB267"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DC7D62F"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670AED5"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2BEFC81E"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28DCFD38"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40EB0A69"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3FB3969"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27D62DC3"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5EA669A7"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1302760"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F636372"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2EAD086"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54E82CA"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6FFC5E9D"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FC6A811"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32A77E8"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F46D00E"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AA87B94"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5C99DC71"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5AAC8AC"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3E13E5B"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3221B07" w14:textId="77777777" w:rsidR="00BD760C" w:rsidRDefault="00BD760C">
            <w:pPr>
              <w:pStyle w:val="TableParagraph"/>
              <w:rPr>
                <w:rFonts w:ascii="Times New Roman"/>
                <w:sz w:val="12"/>
              </w:rPr>
            </w:pPr>
          </w:p>
        </w:tc>
        <w:tc>
          <w:tcPr>
            <w:tcW w:w="257" w:type="dxa"/>
            <w:tcBorders>
              <w:top w:val="single" w:sz="4" w:space="0" w:color="000000"/>
              <w:left w:val="single" w:sz="4" w:space="0" w:color="D3D3D3"/>
              <w:bottom w:val="single" w:sz="4" w:space="0" w:color="D3D3D3"/>
              <w:right w:val="single" w:sz="4" w:space="0" w:color="D3D3D3"/>
            </w:tcBorders>
          </w:tcPr>
          <w:p w14:paraId="4E73999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3D7D241"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9A9F263" w14:textId="77777777" w:rsidR="00BD760C" w:rsidRDefault="00BD760C">
            <w:pPr>
              <w:pStyle w:val="TableParagraph"/>
              <w:rPr>
                <w:rFonts w:ascii="Times New Roman"/>
                <w:sz w:val="12"/>
              </w:rPr>
            </w:pPr>
          </w:p>
        </w:tc>
        <w:tc>
          <w:tcPr>
            <w:tcW w:w="257" w:type="dxa"/>
            <w:tcBorders>
              <w:top w:val="single" w:sz="4" w:space="0" w:color="000000"/>
              <w:left w:val="single" w:sz="4" w:space="0" w:color="D3D3D3"/>
              <w:bottom w:val="single" w:sz="4" w:space="0" w:color="D3D3D3"/>
              <w:right w:val="single" w:sz="4" w:space="0" w:color="D3D3D3"/>
            </w:tcBorders>
          </w:tcPr>
          <w:p w14:paraId="17C49396"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B5EB03D"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A9C10B1"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0392BF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C57ADFD"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ABAC34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9E1C10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4B6DB6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60A9D5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042AD3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8FB903D"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5D940A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A927EB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6" w:space="0" w:color="000000"/>
            </w:tcBorders>
          </w:tcPr>
          <w:p w14:paraId="01132A57" w14:textId="77777777" w:rsidR="00BD760C" w:rsidRDefault="00BD760C">
            <w:pPr>
              <w:pStyle w:val="TableParagraph"/>
              <w:rPr>
                <w:rFonts w:ascii="Times New Roman"/>
                <w:sz w:val="12"/>
              </w:rPr>
            </w:pPr>
          </w:p>
        </w:tc>
        <w:tc>
          <w:tcPr>
            <w:tcW w:w="512" w:type="dxa"/>
            <w:gridSpan w:val="2"/>
            <w:tcBorders>
              <w:top w:val="single" w:sz="6" w:space="0" w:color="000000"/>
              <w:left w:val="single" w:sz="6" w:space="0" w:color="000000"/>
              <w:bottom w:val="nil"/>
              <w:right w:val="single" w:sz="6" w:space="0" w:color="000000"/>
            </w:tcBorders>
            <w:shd w:val="clear" w:color="auto" w:fill="4471C4"/>
          </w:tcPr>
          <w:p w14:paraId="574BFD82" w14:textId="77777777" w:rsidR="00BD760C" w:rsidRDefault="00BD760C">
            <w:pPr>
              <w:pStyle w:val="TableParagraph"/>
              <w:rPr>
                <w:rFonts w:ascii="Times New Roman"/>
                <w:sz w:val="12"/>
              </w:rPr>
            </w:pPr>
          </w:p>
        </w:tc>
      </w:tr>
      <w:tr w:rsidR="00BD760C" w14:paraId="09175404" w14:textId="77777777" w:rsidTr="00BD760C">
        <w:trPr>
          <w:trHeight w:val="193"/>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29B6B120"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60B5D6F7"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3B04A05E"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3B88F96F"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0D5F583"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B38626D"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D24E682"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4BABED41" w14:textId="77777777" w:rsidR="00BD760C" w:rsidRDefault="00BD760C">
            <w:pPr>
              <w:pStyle w:val="TableParagraph"/>
              <w:rPr>
                <w:rFonts w:ascii="Times New Roman"/>
                <w:sz w:val="12"/>
              </w:rPr>
            </w:pPr>
          </w:p>
        </w:tc>
        <w:tc>
          <w:tcPr>
            <w:tcW w:w="253" w:type="dxa"/>
            <w:tcBorders>
              <w:top w:val="single" w:sz="4" w:space="0" w:color="D3D3D3"/>
              <w:left w:val="single" w:sz="4" w:space="0" w:color="D3D3D3"/>
              <w:bottom w:val="single" w:sz="4" w:space="0" w:color="000000"/>
              <w:right w:val="single" w:sz="4" w:space="0" w:color="D3D3D3"/>
            </w:tcBorders>
          </w:tcPr>
          <w:p w14:paraId="1DB9C343"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A84A359"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4D7B8E82"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816F0C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431F3305"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EF519EA"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BEFEA58"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7DFDFE9E"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41DECA3"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5B0BD8C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088CAB2"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4AD4FE88"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8358896"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8C5D2E2"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83813A1"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A55ADB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73F59E4A"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0C67D2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49BC668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5BB66B0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0352D3D"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3151F08"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C542D48"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459EDE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909165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CAB6D8F" w14:textId="77777777" w:rsidR="00BD760C" w:rsidRDefault="00BD760C">
            <w:pPr>
              <w:pStyle w:val="TableParagraph"/>
              <w:rPr>
                <w:rFonts w:ascii="Times New Roman"/>
                <w:sz w:val="12"/>
              </w:rPr>
            </w:pPr>
          </w:p>
        </w:tc>
        <w:tc>
          <w:tcPr>
            <w:tcW w:w="257" w:type="dxa"/>
            <w:tcBorders>
              <w:top w:val="single" w:sz="4" w:space="0" w:color="D3D3D3"/>
              <w:left w:val="single" w:sz="4" w:space="0" w:color="D3D3D3"/>
              <w:bottom w:val="single" w:sz="4" w:space="0" w:color="000000"/>
              <w:right w:val="single" w:sz="4" w:space="0" w:color="D3D3D3"/>
            </w:tcBorders>
          </w:tcPr>
          <w:p w14:paraId="0796F25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4DB18DE"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455D7C3" w14:textId="77777777" w:rsidR="00BD760C" w:rsidRDefault="00BD760C">
            <w:pPr>
              <w:pStyle w:val="TableParagraph"/>
              <w:rPr>
                <w:rFonts w:ascii="Times New Roman"/>
                <w:sz w:val="12"/>
              </w:rPr>
            </w:pPr>
          </w:p>
        </w:tc>
        <w:tc>
          <w:tcPr>
            <w:tcW w:w="257" w:type="dxa"/>
            <w:tcBorders>
              <w:top w:val="single" w:sz="4" w:space="0" w:color="D3D3D3"/>
              <w:left w:val="single" w:sz="4" w:space="0" w:color="D3D3D3"/>
              <w:bottom w:val="single" w:sz="4" w:space="0" w:color="000000"/>
              <w:right w:val="single" w:sz="4" w:space="0" w:color="D3D3D3"/>
            </w:tcBorders>
          </w:tcPr>
          <w:p w14:paraId="0C4328E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784462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884677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A830306"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F17C42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DCC4D14"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1B5D45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7A0639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F19DBC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E11D437"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D06F0C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E512331"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9C00184"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6" w:space="0" w:color="000000"/>
            </w:tcBorders>
          </w:tcPr>
          <w:p w14:paraId="16070264" w14:textId="77777777" w:rsidR="00BD760C" w:rsidRDefault="00BD760C">
            <w:pPr>
              <w:pStyle w:val="TableParagraph"/>
              <w:rPr>
                <w:rFonts w:ascii="Times New Roman"/>
                <w:sz w:val="12"/>
              </w:rPr>
            </w:pPr>
          </w:p>
        </w:tc>
        <w:tc>
          <w:tcPr>
            <w:tcW w:w="512" w:type="dxa"/>
            <w:gridSpan w:val="2"/>
            <w:tcBorders>
              <w:top w:val="nil"/>
              <w:left w:val="single" w:sz="6" w:space="0" w:color="000000"/>
              <w:bottom w:val="single" w:sz="6" w:space="0" w:color="000000"/>
              <w:right w:val="single" w:sz="6" w:space="0" w:color="000000"/>
            </w:tcBorders>
            <w:shd w:val="clear" w:color="auto" w:fill="E7E6E6"/>
          </w:tcPr>
          <w:p w14:paraId="25F37D36" w14:textId="77777777" w:rsidR="00BD760C" w:rsidRDefault="00BD760C">
            <w:pPr>
              <w:pStyle w:val="TableParagraph"/>
              <w:rPr>
                <w:rFonts w:ascii="Times New Roman"/>
                <w:sz w:val="12"/>
              </w:rPr>
            </w:pPr>
          </w:p>
        </w:tc>
      </w:tr>
      <w:tr w:rsidR="00BD760C" w14:paraId="13366F1E"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5EFED74C" w14:textId="77777777" w:rsidR="00BD760C" w:rsidRDefault="00BD760C">
            <w:pPr>
              <w:pStyle w:val="TableParagraph"/>
              <w:spacing w:before="11"/>
              <w:rPr>
                <w:i/>
                <w:sz w:val="9"/>
              </w:rPr>
            </w:pPr>
          </w:p>
          <w:p w14:paraId="71966123" w14:textId="77777777" w:rsidR="00BD760C" w:rsidRDefault="00BD760C">
            <w:pPr>
              <w:pStyle w:val="TableParagraph"/>
              <w:ind w:left="36"/>
              <w:rPr>
                <w:sz w:val="12"/>
              </w:rPr>
            </w:pPr>
            <w:r>
              <w:rPr>
                <w:w w:val="105"/>
                <w:sz w:val="12"/>
              </w:rPr>
              <w:t>1001</w:t>
            </w:r>
          </w:p>
        </w:tc>
        <w:tc>
          <w:tcPr>
            <w:tcW w:w="843" w:type="dxa"/>
            <w:vMerge w:val="restart"/>
            <w:tcBorders>
              <w:top w:val="single" w:sz="4" w:space="0" w:color="000000"/>
              <w:left w:val="single" w:sz="4" w:space="0" w:color="D3D3D3"/>
              <w:bottom w:val="single" w:sz="4" w:space="0" w:color="000000"/>
              <w:right w:val="single" w:sz="4" w:space="0" w:color="D3D3D3"/>
            </w:tcBorders>
          </w:tcPr>
          <w:p w14:paraId="31197673" w14:textId="77777777" w:rsidR="00BD760C" w:rsidRDefault="00BD760C">
            <w:pPr>
              <w:pStyle w:val="TableParagraph"/>
              <w:spacing w:before="11"/>
              <w:rPr>
                <w:i/>
                <w:sz w:val="9"/>
              </w:rPr>
            </w:pPr>
          </w:p>
          <w:p w14:paraId="38E1E1A2" w14:textId="77777777" w:rsidR="00BD760C" w:rsidRDefault="00BD760C">
            <w:pPr>
              <w:pStyle w:val="TableParagraph"/>
              <w:ind w:left="125"/>
              <w:rPr>
                <w:sz w:val="12"/>
              </w:rPr>
            </w:pPr>
            <w:proofErr w:type="spellStart"/>
            <w:r>
              <w:rPr>
                <w:w w:val="105"/>
                <w:sz w:val="12"/>
              </w:rPr>
              <w:t>Mangalghat</w:t>
            </w:r>
            <w:proofErr w:type="spellEnd"/>
          </w:p>
        </w:tc>
        <w:tc>
          <w:tcPr>
            <w:tcW w:w="192" w:type="dxa"/>
            <w:tcBorders>
              <w:top w:val="single" w:sz="4" w:space="0" w:color="000000"/>
              <w:left w:val="single" w:sz="4" w:space="0" w:color="D3D3D3"/>
              <w:bottom w:val="single" w:sz="4" w:space="0" w:color="D3D3D3"/>
              <w:right w:val="single" w:sz="4" w:space="0" w:color="D3D3D3"/>
            </w:tcBorders>
            <w:hideMark/>
          </w:tcPr>
          <w:p w14:paraId="4C99E51C" w14:textId="77777777" w:rsidR="00BD760C" w:rsidRDefault="00BD760C">
            <w:pPr>
              <w:pStyle w:val="TableParagraph"/>
              <w:spacing w:before="42" w:line="124"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46F7342B"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14993D06"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5C6DC21"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48F7CCBB"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65760D9B" w14:textId="77777777" w:rsidR="00BD760C" w:rsidRDefault="00BD760C">
            <w:pPr>
              <w:pStyle w:val="TableParagraph"/>
              <w:rPr>
                <w:rFonts w:ascii="Times New Roman"/>
                <w:sz w:val="12"/>
              </w:rPr>
            </w:pPr>
          </w:p>
        </w:tc>
        <w:tc>
          <w:tcPr>
            <w:tcW w:w="253" w:type="dxa"/>
            <w:tcBorders>
              <w:top w:val="single" w:sz="4" w:space="0" w:color="000000"/>
              <w:left w:val="single" w:sz="4" w:space="0" w:color="D3D3D3"/>
              <w:bottom w:val="single" w:sz="4" w:space="0" w:color="D3D3D3"/>
              <w:right w:val="single" w:sz="4" w:space="0" w:color="D3D3D3"/>
            </w:tcBorders>
          </w:tcPr>
          <w:p w14:paraId="7CF4CDD2"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688DB50"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B5266CD"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033E9F0B"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46810F0"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75E738B"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D83A0B7"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DB98B2F"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21D69E9"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0D74CF56"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542D8DA"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00860F65"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209544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AF23528"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28EE01F5"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DCDDB99"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D6E58A1"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3D4B0B21"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2F6C789"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50517E61"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16A1E23"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F131FD3"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5BB8A5D6"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55BEE7D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7D03E68"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AF6CA77" w14:textId="77777777" w:rsidR="00BD760C" w:rsidRDefault="00BD760C">
            <w:pPr>
              <w:pStyle w:val="TableParagraph"/>
              <w:rPr>
                <w:rFonts w:ascii="Times New Roman"/>
                <w:sz w:val="12"/>
              </w:rPr>
            </w:pPr>
          </w:p>
        </w:tc>
        <w:tc>
          <w:tcPr>
            <w:tcW w:w="257" w:type="dxa"/>
            <w:tcBorders>
              <w:top w:val="single" w:sz="4" w:space="0" w:color="000000"/>
              <w:left w:val="single" w:sz="4" w:space="0" w:color="D3D3D3"/>
              <w:bottom w:val="single" w:sz="4" w:space="0" w:color="D3D3D3"/>
              <w:right w:val="single" w:sz="4" w:space="0" w:color="D3D3D3"/>
            </w:tcBorders>
          </w:tcPr>
          <w:p w14:paraId="58C1F0ED"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34488B2"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73CCAEA" w14:textId="77777777" w:rsidR="00BD760C" w:rsidRDefault="00BD760C">
            <w:pPr>
              <w:pStyle w:val="TableParagraph"/>
              <w:rPr>
                <w:rFonts w:ascii="Times New Roman"/>
                <w:sz w:val="12"/>
              </w:rPr>
            </w:pPr>
          </w:p>
        </w:tc>
        <w:tc>
          <w:tcPr>
            <w:tcW w:w="257" w:type="dxa"/>
            <w:tcBorders>
              <w:top w:val="single" w:sz="4" w:space="0" w:color="000000"/>
              <w:left w:val="single" w:sz="4" w:space="0" w:color="D3D3D3"/>
              <w:bottom w:val="single" w:sz="4" w:space="0" w:color="D3D3D3"/>
              <w:right w:val="single" w:sz="4" w:space="0" w:color="D3D3D3"/>
            </w:tcBorders>
          </w:tcPr>
          <w:p w14:paraId="124139F8"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B599317"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66CDBCE"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93950D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6DE39BE"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65A035E"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64002B8"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0B510F4"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D583EC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D6C2AFC"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9B9DA37"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9F5538F"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3937E26"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6" w:space="0" w:color="000000"/>
            </w:tcBorders>
          </w:tcPr>
          <w:p w14:paraId="5C5B528B" w14:textId="77777777" w:rsidR="00BD760C" w:rsidRDefault="00BD760C">
            <w:pPr>
              <w:pStyle w:val="TableParagraph"/>
              <w:rPr>
                <w:rFonts w:ascii="Times New Roman"/>
                <w:sz w:val="12"/>
              </w:rPr>
            </w:pPr>
          </w:p>
        </w:tc>
        <w:tc>
          <w:tcPr>
            <w:tcW w:w="512" w:type="dxa"/>
            <w:gridSpan w:val="2"/>
            <w:tcBorders>
              <w:top w:val="single" w:sz="6" w:space="0" w:color="000000"/>
              <w:left w:val="single" w:sz="6" w:space="0" w:color="000000"/>
              <w:bottom w:val="nil"/>
              <w:right w:val="single" w:sz="6" w:space="0" w:color="000000"/>
            </w:tcBorders>
            <w:shd w:val="clear" w:color="auto" w:fill="4471C4"/>
          </w:tcPr>
          <w:p w14:paraId="367A7710" w14:textId="77777777" w:rsidR="00BD760C" w:rsidRDefault="00BD760C">
            <w:pPr>
              <w:pStyle w:val="TableParagraph"/>
              <w:rPr>
                <w:rFonts w:ascii="Times New Roman"/>
                <w:sz w:val="12"/>
              </w:rPr>
            </w:pPr>
          </w:p>
        </w:tc>
      </w:tr>
      <w:tr w:rsidR="00BD760C" w14:paraId="60E94E8B" w14:textId="77777777" w:rsidTr="00BD760C">
        <w:trPr>
          <w:trHeight w:val="193"/>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2A517E42"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136571D6"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35CCD9A3"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0EC61337"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5FDBE604"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2141AC5"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2853BFF3"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2FF79296" w14:textId="77777777" w:rsidR="00BD760C" w:rsidRDefault="00BD760C">
            <w:pPr>
              <w:pStyle w:val="TableParagraph"/>
              <w:rPr>
                <w:rFonts w:ascii="Times New Roman"/>
                <w:sz w:val="12"/>
              </w:rPr>
            </w:pPr>
          </w:p>
        </w:tc>
        <w:tc>
          <w:tcPr>
            <w:tcW w:w="253" w:type="dxa"/>
            <w:tcBorders>
              <w:top w:val="single" w:sz="4" w:space="0" w:color="D3D3D3"/>
              <w:left w:val="single" w:sz="4" w:space="0" w:color="D3D3D3"/>
              <w:bottom w:val="single" w:sz="4" w:space="0" w:color="000000"/>
              <w:right w:val="single" w:sz="4" w:space="0" w:color="D3D3D3"/>
            </w:tcBorders>
          </w:tcPr>
          <w:p w14:paraId="47BF5F01"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3AC9364"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5E9F17A0"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85A4D17"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5B4C176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12B0FDB"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C0C0FF0"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5CC39B0"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76CDE40F"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53B30C75"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6F1CBD5"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5525705C"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8546C4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9CB17D0"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7F5D8AF5"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42A8D7B5"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2681A96"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4ED0D28B"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C2A077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36D72CB"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8D99451"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E1B8E3E"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22C977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3BACFB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0BFC7D8"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86288ED" w14:textId="77777777" w:rsidR="00BD760C" w:rsidRDefault="00BD760C">
            <w:pPr>
              <w:pStyle w:val="TableParagraph"/>
              <w:rPr>
                <w:rFonts w:ascii="Times New Roman"/>
                <w:sz w:val="12"/>
              </w:rPr>
            </w:pPr>
          </w:p>
        </w:tc>
        <w:tc>
          <w:tcPr>
            <w:tcW w:w="257" w:type="dxa"/>
            <w:tcBorders>
              <w:top w:val="single" w:sz="4" w:space="0" w:color="D3D3D3"/>
              <w:left w:val="single" w:sz="4" w:space="0" w:color="D3D3D3"/>
              <w:bottom w:val="single" w:sz="4" w:space="0" w:color="000000"/>
              <w:right w:val="single" w:sz="4" w:space="0" w:color="D3D3D3"/>
            </w:tcBorders>
          </w:tcPr>
          <w:p w14:paraId="272BD5A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7B0FEB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C28035A" w14:textId="77777777" w:rsidR="00BD760C" w:rsidRDefault="00BD760C">
            <w:pPr>
              <w:pStyle w:val="TableParagraph"/>
              <w:rPr>
                <w:rFonts w:ascii="Times New Roman"/>
                <w:sz w:val="12"/>
              </w:rPr>
            </w:pPr>
          </w:p>
        </w:tc>
        <w:tc>
          <w:tcPr>
            <w:tcW w:w="257" w:type="dxa"/>
            <w:tcBorders>
              <w:top w:val="single" w:sz="4" w:space="0" w:color="D3D3D3"/>
              <w:left w:val="single" w:sz="4" w:space="0" w:color="D3D3D3"/>
              <w:bottom w:val="single" w:sz="4" w:space="0" w:color="000000"/>
              <w:right w:val="single" w:sz="4" w:space="0" w:color="D3D3D3"/>
            </w:tcBorders>
          </w:tcPr>
          <w:p w14:paraId="661563D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DA5231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341568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CA1FD1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D7853F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C3941E8"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BA236B4"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9194D91"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AC173A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A7F1F3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9DE693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4780939"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C06B529"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6" w:space="0" w:color="000000"/>
            </w:tcBorders>
          </w:tcPr>
          <w:p w14:paraId="6860BDA2" w14:textId="77777777" w:rsidR="00BD760C" w:rsidRDefault="00BD760C">
            <w:pPr>
              <w:pStyle w:val="TableParagraph"/>
              <w:rPr>
                <w:rFonts w:ascii="Times New Roman"/>
                <w:sz w:val="12"/>
              </w:rPr>
            </w:pPr>
          </w:p>
        </w:tc>
        <w:tc>
          <w:tcPr>
            <w:tcW w:w="512" w:type="dxa"/>
            <w:gridSpan w:val="2"/>
            <w:tcBorders>
              <w:top w:val="nil"/>
              <w:left w:val="single" w:sz="6" w:space="0" w:color="000000"/>
              <w:bottom w:val="single" w:sz="6" w:space="0" w:color="000000"/>
              <w:right w:val="single" w:sz="6" w:space="0" w:color="000000"/>
            </w:tcBorders>
            <w:shd w:val="clear" w:color="auto" w:fill="E7E6E6"/>
          </w:tcPr>
          <w:p w14:paraId="6257E497" w14:textId="77777777" w:rsidR="00BD760C" w:rsidRDefault="00BD760C">
            <w:pPr>
              <w:pStyle w:val="TableParagraph"/>
              <w:rPr>
                <w:rFonts w:ascii="Times New Roman"/>
                <w:sz w:val="12"/>
              </w:rPr>
            </w:pPr>
          </w:p>
        </w:tc>
      </w:tr>
      <w:tr w:rsidR="00BD760C" w14:paraId="2503FF3A"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71771498" w14:textId="77777777" w:rsidR="00BD760C" w:rsidRDefault="00BD760C">
            <w:pPr>
              <w:pStyle w:val="TableParagraph"/>
              <w:spacing w:before="11"/>
              <w:rPr>
                <w:i/>
                <w:sz w:val="9"/>
              </w:rPr>
            </w:pPr>
          </w:p>
          <w:p w14:paraId="005DECDB" w14:textId="77777777" w:rsidR="00BD760C" w:rsidRDefault="00BD760C">
            <w:pPr>
              <w:pStyle w:val="TableParagraph"/>
              <w:ind w:left="36"/>
              <w:rPr>
                <w:sz w:val="12"/>
              </w:rPr>
            </w:pPr>
            <w:r>
              <w:rPr>
                <w:w w:val="105"/>
                <w:sz w:val="12"/>
              </w:rPr>
              <w:t>1006</w:t>
            </w:r>
          </w:p>
        </w:tc>
        <w:tc>
          <w:tcPr>
            <w:tcW w:w="843" w:type="dxa"/>
            <w:vMerge w:val="restart"/>
            <w:tcBorders>
              <w:top w:val="single" w:sz="4" w:space="0" w:color="000000"/>
              <w:left w:val="single" w:sz="4" w:space="0" w:color="D3D3D3"/>
              <w:bottom w:val="single" w:sz="4" w:space="0" w:color="000000"/>
              <w:right w:val="single" w:sz="4" w:space="0" w:color="D3D3D3"/>
            </w:tcBorders>
          </w:tcPr>
          <w:p w14:paraId="2E5434BF" w14:textId="77777777" w:rsidR="00BD760C" w:rsidRDefault="00BD760C">
            <w:pPr>
              <w:pStyle w:val="TableParagraph"/>
              <w:spacing w:before="11"/>
              <w:rPr>
                <w:i/>
                <w:sz w:val="9"/>
              </w:rPr>
            </w:pPr>
          </w:p>
          <w:p w14:paraId="6F785D26" w14:textId="77777777" w:rsidR="00BD760C" w:rsidRDefault="00BD760C">
            <w:pPr>
              <w:pStyle w:val="TableParagraph"/>
              <w:ind w:left="166"/>
              <w:rPr>
                <w:sz w:val="12"/>
              </w:rPr>
            </w:pPr>
            <w:r>
              <w:rPr>
                <w:w w:val="105"/>
                <w:sz w:val="12"/>
              </w:rPr>
              <w:t>Modi Beni</w:t>
            </w:r>
          </w:p>
        </w:tc>
        <w:tc>
          <w:tcPr>
            <w:tcW w:w="192" w:type="dxa"/>
            <w:tcBorders>
              <w:top w:val="single" w:sz="4" w:space="0" w:color="000000"/>
              <w:left w:val="single" w:sz="4" w:space="0" w:color="D3D3D3"/>
              <w:bottom w:val="single" w:sz="4" w:space="0" w:color="D3D3D3"/>
              <w:right w:val="single" w:sz="4" w:space="0" w:color="D3D3D3"/>
            </w:tcBorders>
            <w:hideMark/>
          </w:tcPr>
          <w:p w14:paraId="779A7A41" w14:textId="77777777" w:rsidR="00BD760C" w:rsidRDefault="00BD760C">
            <w:pPr>
              <w:pStyle w:val="TableParagraph"/>
              <w:spacing w:before="42" w:line="124"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7C510EC3"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4CB0587C"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243F5A73"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2D7DB99B"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4B464241" w14:textId="77777777" w:rsidR="00BD760C" w:rsidRDefault="00BD760C">
            <w:pPr>
              <w:pStyle w:val="TableParagraph"/>
              <w:rPr>
                <w:rFonts w:ascii="Times New Roman"/>
                <w:sz w:val="12"/>
              </w:rPr>
            </w:pPr>
          </w:p>
        </w:tc>
        <w:tc>
          <w:tcPr>
            <w:tcW w:w="253" w:type="dxa"/>
            <w:tcBorders>
              <w:top w:val="single" w:sz="4" w:space="0" w:color="000000"/>
              <w:left w:val="single" w:sz="4" w:space="0" w:color="D3D3D3"/>
              <w:bottom w:val="single" w:sz="4" w:space="0" w:color="D3D3D3"/>
              <w:right w:val="single" w:sz="4" w:space="0" w:color="D3D3D3"/>
            </w:tcBorders>
          </w:tcPr>
          <w:p w14:paraId="6168945F"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0410FBC6"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1A9786B1"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4216EAC6"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43989CC"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2E67FEBF"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6A4C298"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59CA3FEC"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F03207E"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760260DB"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44A9EA7"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4DB5587D"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1109BDC"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53828B4"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67E5CCE"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8BB1563"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C306CE7"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28CEB02A"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C48F15C"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5600F71"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13D44A8"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67FBC5E"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D6A4C19"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1F62EC8"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C6D5E0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ABC6B23" w14:textId="77777777" w:rsidR="00BD760C" w:rsidRDefault="00BD760C">
            <w:pPr>
              <w:pStyle w:val="TableParagraph"/>
              <w:rPr>
                <w:rFonts w:ascii="Times New Roman"/>
                <w:sz w:val="12"/>
              </w:rPr>
            </w:pPr>
          </w:p>
        </w:tc>
        <w:tc>
          <w:tcPr>
            <w:tcW w:w="257" w:type="dxa"/>
            <w:tcBorders>
              <w:top w:val="single" w:sz="4" w:space="0" w:color="000000"/>
              <w:left w:val="single" w:sz="4" w:space="0" w:color="D3D3D3"/>
              <w:bottom w:val="single" w:sz="4" w:space="0" w:color="D3D3D3"/>
              <w:right w:val="single" w:sz="4" w:space="0" w:color="D3D3D3"/>
            </w:tcBorders>
          </w:tcPr>
          <w:p w14:paraId="59670A96"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10DF368"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F3FD198" w14:textId="77777777" w:rsidR="00BD760C" w:rsidRDefault="00BD760C">
            <w:pPr>
              <w:pStyle w:val="TableParagraph"/>
              <w:rPr>
                <w:rFonts w:ascii="Times New Roman"/>
                <w:sz w:val="12"/>
              </w:rPr>
            </w:pPr>
          </w:p>
        </w:tc>
        <w:tc>
          <w:tcPr>
            <w:tcW w:w="257" w:type="dxa"/>
            <w:tcBorders>
              <w:top w:val="single" w:sz="4" w:space="0" w:color="000000"/>
              <w:left w:val="single" w:sz="4" w:space="0" w:color="D3D3D3"/>
              <w:bottom w:val="single" w:sz="4" w:space="0" w:color="D3D3D3"/>
              <w:right w:val="single" w:sz="4" w:space="0" w:color="D3D3D3"/>
            </w:tcBorders>
          </w:tcPr>
          <w:p w14:paraId="7E5894DF"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7543B81"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57B8D84"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FF0EFFF"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933EAD1"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7C4445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F7DC2F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6ACB0D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A098D77"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B84C1C8"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F0AEE4C"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164AEE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E95BC57"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6" w:space="0" w:color="000000"/>
            </w:tcBorders>
          </w:tcPr>
          <w:p w14:paraId="21671DD7" w14:textId="77777777" w:rsidR="00BD760C" w:rsidRDefault="00BD760C">
            <w:pPr>
              <w:pStyle w:val="TableParagraph"/>
              <w:rPr>
                <w:rFonts w:ascii="Times New Roman"/>
                <w:sz w:val="12"/>
              </w:rPr>
            </w:pPr>
          </w:p>
        </w:tc>
        <w:tc>
          <w:tcPr>
            <w:tcW w:w="512" w:type="dxa"/>
            <w:gridSpan w:val="2"/>
            <w:tcBorders>
              <w:top w:val="single" w:sz="6" w:space="0" w:color="000000"/>
              <w:left w:val="single" w:sz="6" w:space="0" w:color="000000"/>
              <w:bottom w:val="nil"/>
              <w:right w:val="single" w:sz="6" w:space="0" w:color="000000"/>
            </w:tcBorders>
            <w:shd w:val="clear" w:color="auto" w:fill="4471C4"/>
          </w:tcPr>
          <w:p w14:paraId="0BF083FC" w14:textId="77777777" w:rsidR="00BD760C" w:rsidRDefault="00BD760C">
            <w:pPr>
              <w:pStyle w:val="TableParagraph"/>
              <w:rPr>
                <w:rFonts w:ascii="Times New Roman"/>
                <w:sz w:val="12"/>
              </w:rPr>
            </w:pPr>
          </w:p>
        </w:tc>
      </w:tr>
      <w:tr w:rsidR="00BD760C" w14:paraId="6AB3B4CC" w14:textId="77777777" w:rsidTr="00BD760C">
        <w:trPr>
          <w:trHeight w:val="193"/>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25631765"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65854C2D"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45C851AC"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30F20442"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4F9A2A79"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685C3D45"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5A76DB0"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327C8CF" w14:textId="77777777" w:rsidR="00BD760C" w:rsidRDefault="00BD760C">
            <w:pPr>
              <w:pStyle w:val="TableParagraph"/>
              <w:rPr>
                <w:rFonts w:ascii="Times New Roman"/>
                <w:sz w:val="12"/>
              </w:rPr>
            </w:pPr>
          </w:p>
        </w:tc>
        <w:tc>
          <w:tcPr>
            <w:tcW w:w="253" w:type="dxa"/>
            <w:tcBorders>
              <w:top w:val="single" w:sz="4" w:space="0" w:color="D3D3D3"/>
              <w:left w:val="single" w:sz="4" w:space="0" w:color="D3D3D3"/>
              <w:bottom w:val="single" w:sz="4" w:space="0" w:color="000000"/>
              <w:right w:val="single" w:sz="4" w:space="0" w:color="D3D3D3"/>
            </w:tcBorders>
          </w:tcPr>
          <w:p w14:paraId="584F9F2A"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0199F2BE"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0A020665"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0ABBF9FB"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871D461"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71ED8CA7"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4139CB1E"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1321FD4"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5AFBF15D"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0E676577"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FAC3031"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BC196D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4CC4F4D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AF2FA8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682265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A05F03D"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70DE07B5"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0DAA9C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FAF4CD2"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7322E9DB"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D72610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48014E17"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751DAE8E"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EBE7480"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B88102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DE107E7" w14:textId="77777777" w:rsidR="00BD760C" w:rsidRDefault="00BD760C">
            <w:pPr>
              <w:pStyle w:val="TableParagraph"/>
              <w:rPr>
                <w:rFonts w:ascii="Times New Roman"/>
                <w:sz w:val="12"/>
              </w:rPr>
            </w:pPr>
          </w:p>
        </w:tc>
        <w:tc>
          <w:tcPr>
            <w:tcW w:w="257" w:type="dxa"/>
            <w:tcBorders>
              <w:top w:val="single" w:sz="4" w:space="0" w:color="D3D3D3"/>
              <w:left w:val="single" w:sz="4" w:space="0" w:color="D3D3D3"/>
              <w:bottom w:val="single" w:sz="4" w:space="0" w:color="000000"/>
              <w:right w:val="single" w:sz="4" w:space="0" w:color="D3D3D3"/>
            </w:tcBorders>
          </w:tcPr>
          <w:p w14:paraId="6CF9114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A19452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67E0FEE" w14:textId="77777777" w:rsidR="00BD760C" w:rsidRDefault="00BD760C">
            <w:pPr>
              <w:pStyle w:val="TableParagraph"/>
              <w:rPr>
                <w:rFonts w:ascii="Times New Roman"/>
                <w:sz w:val="12"/>
              </w:rPr>
            </w:pPr>
          </w:p>
        </w:tc>
        <w:tc>
          <w:tcPr>
            <w:tcW w:w="257" w:type="dxa"/>
            <w:tcBorders>
              <w:top w:val="single" w:sz="4" w:space="0" w:color="D3D3D3"/>
              <w:left w:val="single" w:sz="4" w:space="0" w:color="D3D3D3"/>
              <w:bottom w:val="single" w:sz="4" w:space="0" w:color="000000"/>
              <w:right w:val="single" w:sz="4" w:space="0" w:color="D3D3D3"/>
            </w:tcBorders>
          </w:tcPr>
          <w:p w14:paraId="4D35EA7D"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8718CC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731D608"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DECA56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A935377"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0F5C24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F2B645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EB5B7D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C5BC46D"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78B37F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2EF5C5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3B7673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DFFF74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6" w:space="0" w:color="000000"/>
            </w:tcBorders>
          </w:tcPr>
          <w:p w14:paraId="2FBD7AFD" w14:textId="77777777" w:rsidR="00BD760C" w:rsidRDefault="00BD760C">
            <w:pPr>
              <w:pStyle w:val="TableParagraph"/>
              <w:rPr>
                <w:rFonts w:ascii="Times New Roman"/>
                <w:sz w:val="12"/>
              </w:rPr>
            </w:pPr>
          </w:p>
        </w:tc>
        <w:tc>
          <w:tcPr>
            <w:tcW w:w="512" w:type="dxa"/>
            <w:gridSpan w:val="2"/>
            <w:tcBorders>
              <w:top w:val="nil"/>
              <w:left w:val="single" w:sz="6" w:space="0" w:color="000000"/>
              <w:bottom w:val="single" w:sz="6" w:space="0" w:color="000000"/>
              <w:right w:val="single" w:sz="6" w:space="0" w:color="000000"/>
            </w:tcBorders>
            <w:shd w:val="clear" w:color="auto" w:fill="E7E6E6"/>
          </w:tcPr>
          <w:p w14:paraId="132417DA" w14:textId="77777777" w:rsidR="00BD760C" w:rsidRDefault="00BD760C">
            <w:pPr>
              <w:pStyle w:val="TableParagraph"/>
              <w:rPr>
                <w:rFonts w:ascii="Times New Roman"/>
                <w:sz w:val="12"/>
              </w:rPr>
            </w:pPr>
          </w:p>
        </w:tc>
      </w:tr>
      <w:tr w:rsidR="00BD760C" w14:paraId="3981A32A"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0B2BF591" w14:textId="77777777" w:rsidR="00BD760C" w:rsidRDefault="00BD760C">
            <w:pPr>
              <w:pStyle w:val="TableParagraph"/>
              <w:spacing w:before="11"/>
              <w:rPr>
                <w:i/>
                <w:sz w:val="9"/>
              </w:rPr>
            </w:pPr>
          </w:p>
          <w:p w14:paraId="30786E07" w14:textId="77777777" w:rsidR="00BD760C" w:rsidRDefault="00BD760C">
            <w:pPr>
              <w:pStyle w:val="TableParagraph"/>
              <w:spacing w:before="1"/>
              <w:ind w:left="36"/>
              <w:rPr>
                <w:sz w:val="12"/>
              </w:rPr>
            </w:pPr>
            <w:r>
              <w:rPr>
                <w:w w:val="105"/>
                <w:sz w:val="12"/>
              </w:rPr>
              <w:t>1002</w:t>
            </w:r>
          </w:p>
        </w:tc>
        <w:tc>
          <w:tcPr>
            <w:tcW w:w="843" w:type="dxa"/>
            <w:vMerge w:val="restart"/>
            <w:tcBorders>
              <w:top w:val="single" w:sz="4" w:space="0" w:color="000000"/>
              <w:left w:val="single" w:sz="4" w:space="0" w:color="D3D3D3"/>
              <w:bottom w:val="single" w:sz="4" w:space="0" w:color="000000"/>
              <w:right w:val="single" w:sz="4" w:space="0" w:color="D3D3D3"/>
            </w:tcBorders>
          </w:tcPr>
          <w:p w14:paraId="1721DEC8" w14:textId="77777777" w:rsidR="00BD760C" w:rsidRDefault="00BD760C">
            <w:pPr>
              <w:pStyle w:val="TableParagraph"/>
              <w:spacing w:before="11"/>
              <w:rPr>
                <w:i/>
                <w:sz w:val="9"/>
              </w:rPr>
            </w:pPr>
          </w:p>
          <w:p w14:paraId="096C6923" w14:textId="77777777" w:rsidR="00BD760C" w:rsidRDefault="00BD760C">
            <w:pPr>
              <w:pStyle w:val="TableParagraph"/>
              <w:spacing w:before="1"/>
              <w:ind w:left="214"/>
              <w:rPr>
                <w:sz w:val="12"/>
              </w:rPr>
            </w:pPr>
            <w:proofErr w:type="spellStart"/>
            <w:r>
              <w:rPr>
                <w:w w:val="105"/>
                <w:sz w:val="12"/>
              </w:rPr>
              <w:t>Nayapul</w:t>
            </w:r>
            <w:proofErr w:type="spellEnd"/>
          </w:p>
        </w:tc>
        <w:tc>
          <w:tcPr>
            <w:tcW w:w="192" w:type="dxa"/>
            <w:tcBorders>
              <w:top w:val="single" w:sz="4" w:space="0" w:color="000000"/>
              <w:left w:val="single" w:sz="4" w:space="0" w:color="D3D3D3"/>
              <w:bottom w:val="single" w:sz="4" w:space="0" w:color="D3D3D3"/>
              <w:right w:val="single" w:sz="4" w:space="0" w:color="D3D3D3"/>
            </w:tcBorders>
            <w:hideMark/>
          </w:tcPr>
          <w:p w14:paraId="1F0A2C53" w14:textId="77777777" w:rsidR="00BD760C" w:rsidRDefault="00BD760C">
            <w:pPr>
              <w:pStyle w:val="TableParagraph"/>
              <w:spacing w:before="42" w:line="125"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64532000"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63FF9483"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EF150BC"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6AB332C2"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77AF1CFB" w14:textId="77777777" w:rsidR="00BD760C" w:rsidRDefault="00BD760C">
            <w:pPr>
              <w:pStyle w:val="TableParagraph"/>
              <w:rPr>
                <w:rFonts w:ascii="Times New Roman"/>
                <w:sz w:val="12"/>
              </w:rPr>
            </w:pPr>
          </w:p>
        </w:tc>
        <w:tc>
          <w:tcPr>
            <w:tcW w:w="253" w:type="dxa"/>
            <w:tcBorders>
              <w:top w:val="single" w:sz="4" w:space="0" w:color="000000"/>
              <w:left w:val="single" w:sz="4" w:space="0" w:color="D3D3D3"/>
              <w:bottom w:val="single" w:sz="4" w:space="0" w:color="D3D3D3"/>
              <w:right w:val="single" w:sz="4" w:space="0" w:color="D3D3D3"/>
            </w:tcBorders>
          </w:tcPr>
          <w:p w14:paraId="13F7C797"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23B0AFD1"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4C55B519"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0F116790"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29BEACDF"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2FAAB46"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589621D"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285C986"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1911577"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05F12C68"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04151C6"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34EAD10D"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2F62BB7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9BD77BF"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4A7E633"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83730A1"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2851854E"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A73BBA1"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24F1F578"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162B83C"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342C61D"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3B72B29"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4FFC201"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2C2486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25F649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0A1D26A" w14:textId="77777777" w:rsidR="00BD760C" w:rsidRDefault="00BD760C">
            <w:pPr>
              <w:pStyle w:val="TableParagraph"/>
              <w:rPr>
                <w:rFonts w:ascii="Times New Roman"/>
                <w:sz w:val="12"/>
              </w:rPr>
            </w:pPr>
          </w:p>
        </w:tc>
        <w:tc>
          <w:tcPr>
            <w:tcW w:w="257" w:type="dxa"/>
            <w:tcBorders>
              <w:top w:val="single" w:sz="4" w:space="0" w:color="000000"/>
              <w:left w:val="single" w:sz="4" w:space="0" w:color="D3D3D3"/>
              <w:bottom w:val="single" w:sz="4" w:space="0" w:color="D3D3D3"/>
              <w:right w:val="single" w:sz="4" w:space="0" w:color="D3D3D3"/>
            </w:tcBorders>
          </w:tcPr>
          <w:p w14:paraId="4B11E7C7"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8F58AC6"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ED97A5D" w14:textId="77777777" w:rsidR="00BD760C" w:rsidRDefault="00BD760C">
            <w:pPr>
              <w:pStyle w:val="TableParagraph"/>
              <w:rPr>
                <w:rFonts w:ascii="Times New Roman"/>
                <w:sz w:val="12"/>
              </w:rPr>
            </w:pPr>
          </w:p>
        </w:tc>
        <w:tc>
          <w:tcPr>
            <w:tcW w:w="257" w:type="dxa"/>
            <w:tcBorders>
              <w:top w:val="single" w:sz="4" w:space="0" w:color="000000"/>
              <w:left w:val="single" w:sz="4" w:space="0" w:color="D3D3D3"/>
              <w:bottom w:val="single" w:sz="4" w:space="0" w:color="D3D3D3"/>
              <w:right w:val="single" w:sz="4" w:space="0" w:color="D3D3D3"/>
            </w:tcBorders>
          </w:tcPr>
          <w:p w14:paraId="0838109D"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9E20DCE"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0388F9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4E8B7EB"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EE49114"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19E9CE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CF5642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D1085D6"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DEB3B3B"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44C342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A78ACD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28B2EEF"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094729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6" w:space="0" w:color="000000"/>
            </w:tcBorders>
          </w:tcPr>
          <w:p w14:paraId="39FC2CAC" w14:textId="77777777" w:rsidR="00BD760C" w:rsidRDefault="00BD760C">
            <w:pPr>
              <w:pStyle w:val="TableParagraph"/>
              <w:rPr>
                <w:rFonts w:ascii="Times New Roman"/>
                <w:sz w:val="12"/>
              </w:rPr>
            </w:pPr>
          </w:p>
        </w:tc>
        <w:tc>
          <w:tcPr>
            <w:tcW w:w="512" w:type="dxa"/>
            <w:gridSpan w:val="2"/>
            <w:tcBorders>
              <w:top w:val="single" w:sz="6" w:space="0" w:color="000000"/>
              <w:left w:val="single" w:sz="6" w:space="0" w:color="000000"/>
              <w:bottom w:val="nil"/>
              <w:right w:val="single" w:sz="6" w:space="0" w:color="000000"/>
            </w:tcBorders>
            <w:shd w:val="clear" w:color="auto" w:fill="4471C4"/>
          </w:tcPr>
          <w:p w14:paraId="1A4A8FF6" w14:textId="77777777" w:rsidR="00BD760C" w:rsidRDefault="00BD760C">
            <w:pPr>
              <w:pStyle w:val="TableParagraph"/>
              <w:rPr>
                <w:rFonts w:ascii="Times New Roman"/>
                <w:sz w:val="12"/>
              </w:rPr>
            </w:pPr>
          </w:p>
        </w:tc>
      </w:tr>
      <w:tr w:rsidR="00BD760C" w14:paraId="37A5EA3B" w14:textId="77777777" w:rsidTr="00BD760C">
        <w:trPr>
          <w:trHeight w:val="192"/>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3D5D5115"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3FFC6FC4"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52588393"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28BC8249"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62DEE2DD"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BB228E8"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CD7FFFC"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258426C3" w14:textId="77777777" w:rsidR="00BD760C" w:rsidRDefault="00BD760C">
            <w:pPr>
              <w:pStyle w:val="TableParagraph"/>
              <w:rPr>
                <w:rFonts w:ascii="Times New Roman"/>
                <w:sz w:val="12"/>
              </w:rPr>
            </w:pPr>
          </w:p>
        </w:tc>
        <w:tc>
          <w:tcPr>
            <w:tcW w:w="253" w:type="dxa"/>
            <w:tcBorders>
              <w:top w:val="single" w:sz="4" w:space="0" w:color="D3D3D3"/>
              <w:left w:val="single" w:sz="4" w:space="0" w:color="D3D3D3"/>
              <w:bottom w:val="single" w:sz="4" w:space="0" w:color="000000"/>
              <w:right w:val="single" w:sz="4" w:space="0" w:color="D3D3D3"/>
            </w:tcBorders>
          </w:tcPr>
          <w:p w14:paraId="59CFD3DD"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4FFBB00"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1B5B030"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2234FC54"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5C0E2A7"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3C40D17"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336FED4"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FDACBD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7CA626E"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6A2EDB6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2A48053"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BDBAB9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5551DB7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05CBBB2"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40996B3D"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58B3D940"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6A26124"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E756358"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870E277"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DACAB40"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4327CAF"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FE61586"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78D4883F"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C7BDF89"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73B4DF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92B6D67" w14:textId="77777777" w:rsidR="00BD760C" w:rsidRDefault="00BD760C">
            <w:pPr>
              <w:pStyle w:val="TableParagraph"/>
              <w:rPr>
                <w:rFonts w:ascii="Times New Roman"/>
                <w:sz w:val="12"/>
              </w:rPr>
            </w:pPr>
          </w:p>
        </w:tc>
        <w:tc>
          <w:tcPr>
            <w:tcW w:w="257" w:type="dxa"/>
            <w:tcBorders>
              <w:top w:val="single" w:sz="4" w:space="0" w:color="D3D3D3"/>
              <w:left w:val="single" w:sz="4" w:space="0" w:color="D3D3D3"/>
              <w:bottom w:val="single" w:sz="4" w:space="0" w:color="000000"/>
              <w:right w:val="single" w:sz="4" w:space="0" w:color="D3D3D3"/>
            </w:tcBorders>
          </w:tcPr>
          <w:p w14:paraId="6210CC60"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97D756A"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D0E249F" w14:textId="77777777" w:rsidR="00BD760C" w:rsidRDefault="00BD760C">
            <w:pPr>
              <w:pStyle w:val="TableParagraph"/>
              <w:rPr>
                <w:rFonts w:ascii="Times New Roman"/>
                <w:sz w:val="12"/>
              </w:rPr>
            </w:pPr>
          </w:p>
        </w:tc>
        <w:tc>
          <w:tcPr>
            <w:tcW w:w="257" w:type="dxa"/>
            <w:tcBorders>
              <w:top w:val="single" w:sz="4" w:space="0" w:color="D3D3D3"/>
              <w:left w:val="single" w:sz="4" w:space="0" w:color="D3D3D3"/>
              <w:bottom w:val="single" w:sz="6" w:space="0" w:color="000000"/>
              <w:right w:val="single" w:sz="4" w:space="0" w:color="D3D3D3"/>
            </w:tcBorders>
          </w:tcPr>
          <w:p w14:paraId="429FBBA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6" w:space="0" w:color="000000"/>
              <w:right w:val="single" w:sz="4" w:space="0" w:color="D3D3D3"/>
            </w:tcBorders>
          </w:tcPr>
          <w:p w14:paraId="04EFECD6"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6" w:space="0" w:color="000000"/>
              <w:right w:val="single" w:sz="4" w:space="0" w:color="D3D3D3"/>
            </w:tcBorders>
          </w:tcPr>
          <w:p w14:paraId="035D936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7ED9397"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043DD46"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68CA2F8"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C54C415"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AF3381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FBC8C40"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F5D3350"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5866984"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08AC48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6A2EF4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6" w:space="0" w:color="000000"/>
            </w:tcBorders>
          </w:tcPr>
          <w:p w14:paraId="63C3188A" w14:textId="77777777" w:rsidR="00BD760C" w:rsidRDefault="00BD760C">
            <w:pPr>
              <w:pStyle w:val="TableParagraph"/>
              <w:rPr>
                <w:rFonts w:ascii="Times New Roman"/>
                <w:sz w:val="12"/>
              </w:rPr>
            </w:pPr>
          </w:p>
        </w:tc>
        <w:tc>
          <w:tcPr>
            <w:tcW w:w="512" w:type="dxa"/>
            <w:gridSpan w:val="2"/>
            <w:tcBorders>
              <w:top w:val="nil"/>
              <w:left w:val="single" w:sz="6" w:space="0" w:color="000000"/>
              <w:bottom w:val="single" w:sz="6" w:space="0" w:color="000000"/>
              <w:right w:val="single" w:sz="6" w:space="0" w:color="000000"/>
            </w:tcBorders>
            <w:shd w:val="clear" w:color="auto" w:fill="E7E6E6"/>
          </w:tcPr>
          <w:p w14:paraId="4E914F8E" w14:textId="77777777" w:rsidR="00BD760C" w:rsidRDefault="00BD760C">
            <w:pPr>
              <w:pStyle w:val="TableParagraph"/>
              <w:rPr>
                <w:rFonts w:ascii="Times New Roman"/>
                <w:sz w:val="12"/>
              </w:rPr>
            </w:pPr>
          </w:p>
        </w:tc>
      </w:tr>
      <w:tr w:rsidR="00BD760C" w14:paraId="5B2B3EB9"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7317A5A2" w14:textId="77777777" w:rsidR="00BD760C" w:rsidRDefault="00BD760C">
            <w:pPr>
              <w:pStyle w:val="TableParagraph"/>
              <w:spacing w:before="11"/>
              <w:rPr>
                <w:i/>
                <w:sz w:val="9"/>
              </w:rPr>
            </w:pPr>
          </w:p>
          <w:p w14:paraId="6D3A2DA3" w14:textId="77777777" w:rsidR="00BD760C" w:rsidRDefault="00BD760C">
            <w:pPr>
              <w:pStyle w:val="TableParagraph"/>
              <w:ind w:left="7"/>
              <w:jc w:val="center"/>
              <w:rPr>
                <w:sz w:val="12"/>
              </w:rPr>
            </w:pPr>
            <w:r>
              <w:rPr>
                <w:w w:val="102"/>
                <w:sz w:val="12"/>
              </w:rPr>
              <w:t>0</w:t>
            </w:r>
          </w:p>
        </w:tc>
        <w:tc>
          <w:tcPr>
            <w:tcW w:w="843" w:type="dxa"/>
            <w:vMerge w:val="restart"/>
            <w:tcBorders>
              <w:top w:val="single" w:sz="4" w:space="0" w:color="000000"/>
              <w:left w:val="single" w:sz="4" w:space="0" w:color="D3D3D3"/>
              <w:bottom w:val="single" w:sz="4" w:space="0" w:color="000000"/>
              <w:right w:val="single" w:sz="4" w:space="0" w:color="D3D3D3"/>
            </w:tcBorders>
          </w:tcPr>
          <w:p w14:paraId="6BF5B4BB" w14:textId="77777777" w:rsidR="00BD760C" w:rsidRDefault="00BD760C">
            <w:pPr>
              <w:pStyle w:val="TableParagraph"/>
              <w:spacing w:before="11"/>
              <w:rPr>
                <w:i/>
                <w:sz w:val="9"/>
              </w:rPr>
            </w:pPr>
          </w:p>
          <w:p w14:paraId="4C236723" w14:textId="77777777" w:rsidR="00BD760C" w:rsidRDefault="00BD760C">
            <w:pPr>
              <w:pStyle w:val="TableParagraph"/>
              <w:ind w:left="125"/>
              <w:rPr>
                <w:sz w:val="12"/>
              </w:rPr>
            </w:pPr>
            <w:proofErr w:type="spellStart"/>
            <w:r>
              <w:rPr>
                <w:w w:val="105"/>
                <w:sz w:val="12"/>
              </w:rPr>
              <w:t>Bhote</w:t>
            </w:r>
            <w:proofErr w:type="spellEnd"/>
            <w:r>
              <w:rPr>
                <w:w w:val="105"/>
                <w:sz w:val="12"/>
              </w:rPr>
              <w:t xml:space="preserve"> </w:t>
            </w:r>
            <w:proofErr w:type="spellStart"/>
            <w:r>
              <w:rPr>
                <w:w w:val="105"/>
                <w:sz w:val="12"/>
              </w:rPr>
              <w:t>Koshi</w:t>
            </w:r>
            <w:proofErr w:type="spellEnd"/>
          </w:p>
        </w:tc>
        <w:tc>
          <w:tcPr>
            <w:tcW w:w="192" w:type="dxa"/>
            <w:tcBorders>
              <w:top w:val="single" w:sz="4" w:space="0" w:color="000000"/>
              <w:left w:val="single" w:sz="4" w:space="0" w:color="D3D3D3"/>
              <w:bottom w:val="single" w:sz="4" w:space="0" w:color="D3D3D3"/>
              <w:right w:val="single" w:sz="4" w:space="0" w:color="D3D3D3"/>
            </w:tcBorders>
            <w:hideMark/>
          </w:tcPr>
          <w:p w14:paraId="053897A3" w14:textId="77777777" w:rsidR="00BD760C" w:rsidRDefault="00BD760C">
            <w:pPr>
              <w:pStyle w:val="TableParagraph"/>
              <w:spacing w:before="42" w:line="124"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671E0D99"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06FC8811"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20FCB3B8"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19874E85"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76DC1263" w14:textId="77777777" w:rsidR="00BD760C" w:rsidRDefault="00BD760C">
            <w:pPr>
              <w:pStyle w:val="TableParagraph"/>
              <w:rPr>
                <w:rFonts w:ascii="Times New Roman"/>
                <w:sz w:val="12"/>
              </w:rPr>
            </w:pPr>
          </w:p>
        </w:tc>
        <w:tc>
          <w:tcPr>
            <w:tcW w:w="253" w:type="dxa"/>
            <w:tcBorders>
              <w:top w:val="single" w:sz="4" w:space="0" w:color="000000"/>
              <w:left w:val="single" w:sz="4" w:space="0" w:color="D3D3D3"/>
              <w:bottom w:val="single" w:sz="4" w:space="0" w:color="D3D3D3"/>
              <w:right w:val="single" w:sz="4" w:space="0" w:color="D3D3D3"/>
            </w:tcBorders>
          </w:tcPr>
          <w:p w14:paraId="73BA6A81"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194D185"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536C27E"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30D03A2F"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F54F1D2"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8CDC979"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9B70C09"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E559063"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390D4A6"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663A9DFF"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1CC3A97"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42F0B5D5"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277C7356"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C61849A"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4290A65"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580A7AB"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3AD4961"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79E4C42F"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584736E2"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F116706"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9AA32BD"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169432B"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2E429F8A"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CEF3F9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16717C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B085FFF" w14:textId="77777777" w:rsidR="00BD760C" w:rsidRDefault="00BD760C">
            <w:pPr>
              <w:pStyle w:val="TableParagraph"/>
              <w:rPr>
                <w:rFonts w:ascii="Times New Roman"/>
                <w:sz w:val="12"/>
              </w:rPr>
            </w:pPr>
          </w:p>
        </w:tc>
        <w:tc>
          <w:tcPr>
            <w:tcW w:w="257" w:type="dxa"/>
            <w:tcBorders>
              <w:top w:val="single" w:sz="4" w:space="0" w:color="000000"/>
              <w:left w:val="single" w:sz="4" w:space="0" w:color="D3D3D3"/>
              <w:bottom w:val="single" w:sz="4" w:space="0" w:color="D3D3D3"/>
              <w:right w:val="single" w:sz="4" w:space="0" w:color="D3D3D3"/>
            </w:tcBorders>
          </w:tcPr>
          <w:p w14:paraId="4B579BA4"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AFAD2E4"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6" w:space="0" w:color="000000"/>
            </w:tcBorders>
          </w:tcPr>
          <w:p w14:paraId="03797FC0" w14:textId="77777777" w:rsidR="00BD760C" w:rsidRDefault="00BD760C">
            <w:pPr>
              <w:pStyle w:val="TableParagraph"/>
              <w:rPr>
                <w:rFonts w:ascii="Times New Roman"/>
                <w:sz w:val="12"/>
              </w:rPr>
            </w:pPr>
          </w:p>
        </w:tc>
        <w:tc>
          <w:tcPr>
            <w:tcW w:w="769" w:type="dxa"/>
            <w:gridSpan w:val="3"/>
            <w:tcBorders>
              <w:top w:val="single" w:sz="6" w:space="0" w:color="000000"/>
              <w:left w:val="single" w:sz="6" w:space="0" w:color="000000"/>
              <w:bottom w:val="nil"/>
              <w:right w:val="single" w:sz="6" w:space="0" w:color="000000"/>
            </w:tcBorders>
            <w:shd w:val="clear" w:color="auto" w:fill="4471C4"/>
          </w:tcPr>
          <w:p w14:paraId="6726933B" w14:textId="77777777" w:rsidR="00BD760C" w:rsidRDefault="00BD760C">
            <w:pPr>
              <w:pStyle w:val="TableParagraph"/>
              <w:rPr>
                <w:rFonts w:ascii="Times New Roman"/>
                <w:sz w:val="12"/>
              </w:rPr>
            </w:pPr>
          </w:p>
        </w:tc>
        <w:tc>
          <w:tcPr>
            <w:tcW w:w="256" w:type="dxa"/>
            <w:tcBorders>
              <w:top w:val="single" w:sz="4" w:space="0" w:color="000000"/>
              <w:left w:val="single" w:sz="6" w:space="0" w:color="000000"/>
              <w:bottom w:val="nil"/>
              <w:right w:val="single" w:sz="4" w:space="0" w:color="D3D3D3"/>
            </w:tcBorders>
          </w:tcPr>
          <w:p w14:paraId="4DEB3E4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nil"/>
              <w:right w:val="single" w:sz="4" w:space="0" w:color="D3D3D3"/>
            </w:tcBorders>
          </w:tcPr>
          <w:p w14:paraId="54C06588"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4040066"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8903BC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051D201"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DF2373F"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03E3F48"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F0E8D5D"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C520B5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288F6CB"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B70B7F8" w14:textId="77777777" w:rsidR="00BD760C" w:rsidRDefault="00BD760C">
            <w:pPr>
              <w:pStyle w:val="TableParagraph"/>
              <w:rPr>
                <w:rFonts w:ascii="Times New Roman"/>
                <w:sz w:val="12"/>
              </w:rPr>
            </w:pPr>
          </w:p>
        </w:tc>
        <w:tc>
          <w:tcPr>
            <w:tcW w:w="256" w:type="dxa"/>
            <w:tcBorders>
              <w:top w:val="single" w:sz="6" w:space="0" w:color="000000"/>
              <w:left w:val="single" w:sz="4" w:space="0" w:color="D3D3D3"/>
              <w:bottom w:val="single" w:sz="4" w:space="0" w:color="D3D3D3"/>
              <w:right w:val="single" w:sz="4" w:space="0" w:color="D3D3D3"/>
            </w:tcBorders>
          </w:tcPr>
          <w:p w14:paraId="7E4E600F" w14:textId="77777777" w:rsidR="00BD760C" w:rsidRDefault="00BD760C">
            <w:pPr>
              <w:pStyle w:val="TableParagraph"/>
              <w:rPr>
                <w:rFonts w:ascii="Times New Roman"/>
                <w:sz w:val="12"/>
              </w:rPr>
            </w:pPr>
          </w:p>
        </w:tc>
        <w:tc>
          <w:tcPr>
            <w:tcW w:w="256" w:type="dxa"/>
            <w:tcBorders>
              <w:top w:val="single" w:sz="6" w:space="0" w:color="000000"/>
              <w:left w:val="single" w:sz="4" w:space="0" w:color="D3D3D3"/>
              <w:bottom w:val="single" w:sz="4" w:space="0" w:color="D3D3D3"/>
              <w:right w:val="single" w:sz="4" w:space="0" w:color="000000"/>
            </w:tcBorders>
          </w:tcPr>
          <w:p w14:paraId="1FC81DC8" w14:textId="77777777" w:rsidR="00BD760C" w:rsidRDefault="00BD760C">
            <w:pPr>
              <w:pStyle w:val="TableParagraph"/>
              <w:rPr>
                <w:rFonts w:ascii="Times New Roman"/>
                <w:sz w:val="12"/>
              </w:rPr>
            </w:pPr>
          </w:p>
        </w:tc>
      </w:tr>
      <w:tr w:rsidR="00BD760C" w14:paraId="7B3492E0" w14:textId="77777777" w:rsidTr="00BD760C">
        <w:trPr>
          <w:trHeight w:val="192"/>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25121A79"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428E5093"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68B5EF37"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26A70CB0"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19E9181"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6B40EC56"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4B77D6E"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E53A4DF" w14:textId="77777777" w:rsidR="00BD760C" w:rsidRDefault="00BD760C">
            <w:pPr>
              <w:pStyle w:val="TableParagraph"/>
              <w:rPr>
                <w:rFonts w:ascii="Times New Roman"/>
                <w:sz w:val="12"/>
              </w:rPr>
            </w:pPr>
          </w:p>
        </w:tc>
        <w:tc>
          <w:tcPr>
            <w:tcW w:w="253" w:type="dxa"/>
            <w:tcBorders>
              <w:top w:val="single" w:sz="4" w:space="0" w:color="D3D3D3"/>
              <w:left w:val="single" w:sz="4" w:space="0" w:color="D3D3D3"/>
              <w:bottom w:val="single" w:sz="6" w:space="0" w:color="000000"/>
              <w:right w:val="single" w:sz="4" w:space="0" w:color="D3D3D3"/>
            </w:tcBorders>
          </w:tcPr>
          <w:p w14:paraId="69E8FCE4"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6" w:space="0" w:color="000000"/>
              <w:right w:val="single" w:sz="4" w:space="0" w:color="D3D3D3"/>
            </w:tcBorders>
          </w:tcPr>
          <w:p w14:paraId="2A3A96AA"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6" w:space="0" w:color="000000"/>
              <w:right w:val="single" w:sz="4" w:space="0" w:color="D3D3D3"/>
            </w:tcBorders>
          </w:tcPr>
          <w:p w14:paraId="24B2B773"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6" w:space="0" w:color="000000"/>
              <w:right w:val="single" w:sz="4" w:space="0" w:color="D3D3D3"/>
            </w:tcBorders>
          </w:tcPr>
          <w:p w14:paraId="7734796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6" w:space="0" w:color="000000"/>
              <w:right w:val="single" w:sz="4" w:space="0" w:color="D3D3D3"/>
            </w:tcBorders>
          </w:tcPr>
          <w:p w14:paraId="3321B72A"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F7C84D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57005FD4"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4469254D"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0C8DA49"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046AD7C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1E56635"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288EC277"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7C7267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E1ACDBC"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5539BD5"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538E2201"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EBB6239"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45B3E0B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0C10601"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8102450"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E4DE3A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5D229E22"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41967DB"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DB1E67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CE26B7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542B6F0" w14:textId="77777777" w:rsidR="00BD760C" w:rsidRDefault="00BD760C">
            <w:pPr>
              <w:pStyle w:val="TableParagraph"/>
              <w:rPr>
                <w:rFonts w:ascii="Times New Roman"/>
                <w:sz w:val="12"/>
              </w:rPr>
            </w:pPr>
          </w:p>
        </w:tc>
        <w:tc>
          <w:tcPr>
            <w:tcW w:w="257" w:type="dxa"/>
            <w:tcBorders>
              <w:top w:val="single" w:sz="4" w:space="0" w:color="D3D3D3"/>
              <w:left w:val="single" w:sz="4" w:space="0" w:color="D3D3D3"/>
              <w:bottom w:val="single" w:sz="4" w:space="0" w:color="000000"/>
              <w:right w:val="single" w:sz="4" w:space="0" w:color="D3D3D3"/>
            </w:tcBorders>
          </w:tcPr>
          <w:p w14:paraId="5B70D9D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36135D1"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6" w:space="0" w:color="000000"/>
            </w:tcBorders>
          </w:tcPr>
          <w:p w14:paraId="135A5551" w14:textId="77777777" w:rsidR="00BD760C" w:rsidRDefault="00BD760C">
            <w:pPr>
              <w:pStyle w:val="TableParagraph"/>
              <w:rPr>
                <w:rFonts w:ascii="Times New Roman"/>
                <w:sz w:val="12"/>
              </w:rPr>
            </w:pPr>
          </w:p>
        </w:tc>
        <w:tc>
          <w:tcPr>
            <w:tcW w:w="769" w:type="dxa"/>
            <w:gridSpan w:val="3"/>
            <w:tcBorders>
              <w:top w:val="nil"/>
              <w:left w:val="single" w:sz="6" w:space="0" w:color="000000"/>
              <w:bottom w:val="single" w:sz="6" w:space="0" w:color="000000"/>
              <w:right w:val="single" w:sz="6" w:space="0" w:color="000000"/>
            </w:tcBorders>
            <w:shd w:val="clear" w:color="auto" w:fill="D0CECE"/>
          </w:tcPr>
          <w:p w14:paraId="0B87B55C" w14:textId="77777777" w:rsidR="00BD760C" w:rsidRDefault="00BD760C">
            <w:pPr>
              <w:pStyle w:val="TableParagraph"/>
              <w:rPr>
                <w:rFonts w:ascii="Times New Roman"/>
                <w:sz w:val="12"/>
              </w:rPr>
            </w:pPr>
          </w:p>
        </w:tc>
        <w:tc>
          <w:tcPr>
            <w:tcW w:w="512" w:type="dxa"/>
            <w:gridSpan w:val="2"/>
            <w:tcBorders>
              <w:top w:val="nil"/>
              <w:left w:val="single" w:sz="6" w:space="0" w:color="000000"/>
              <w:bottom w:val="single" w:sz="4" w:space="0" w:color="000000"/>
              <w:right w:val="nil"/>
            </w:tcBorders>
            <w:shd w:val="clear" w:color="auto" w:fill="D0CECE"/>
          </w:tcPr>
          <w:p w14:paraId="70452EFC" w14:textId="77777777" w:rsidR="00BD760C" w:rsidRDefault="00BD760C">
            <w:pPr>
              <w:pStyle w:val="TableParagraph"/>
              <w:rPr>
                <w:rFonts w:ascii="Times New Roman"/>
                <w:sz w:val="12"/>
              </w:rPr>
            </w:pPr>
          </w:p>
        </w:tc>
        <w:tc>
          <w:tcPr>
            <w:tcW w:w="256" w:type="dxa"/>
            <w:tcBorders>
              <w:top w:val="single" w:sz="4" w:space="0" w:color="D3D3D3"/>
              <w:left w:val="nil"/>
              <w:bottom w:val="single" w:sz="4" w:space="0" w:color="000000"/>
              <w:right w:val="single" w:sz="4" w:space="0" w:color="D3D3D3"/>
            </w:tcBorders>
          </w:tcPr>
          <w:p w14:paraId="29286BF7"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EC2A44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C25A89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BC260E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B0D78C1"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EDE6C57"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5EF127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FA4E075"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343D84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CCDB5B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000000"/>
            </w:tcBorders>
          </w:tcPr>
          <w:p w14:paraId="2AC24DEF" w14:textId="77777777" w:rsidR="00BD760C" w:rsidRDefault="00BD760C">
            <w:pPr>
              <w:pStyle w:val="TableParagraph"/>
              <w:rPr>
                <w:rFonts w:ascii="Times New Roman"/>
                <w:sz w:val="12"/>
              </w:rPr>
            </w:pPr>
          </w:p>
        </w:tc>
      </w:tr>
      <w:tr w:rsidR="00BD760C" w14:paraId="3FC0EB07"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2AF39F66" w14:textId="77777777" w:rsidR="00BD760C" w:rsidRDefault="00BD760C">
            <w:pPr>
              <w:pStyle w:val="TableParagraph"/>
              <w:spacing w:before="11"/>
              <w:rPr>
                <w:i/>
                <w:sz w:val="9"/>
              </w:rPr>
            </w:pPr>
          </w:p>
          <w:p w14:paraId="5F36E7FD" w14:textId="77777777" w:rsidR="00BD760C" w:rsidRDefault="00BD760C">
            <w:pPr>
              <w:pStyle w:val="TableParagraph"/>
              <w:spacing w:before="1"/>
              <w:ind w:left="63"/>
              <w:rPr>
                <w:sz w:val="12"/>
              </w:rPr>
            </w:pPr>
            <w:r>
              <w:rPr>
                <w:w w:val="105"/>
                <w:sz w:val="12"/>
              </w:rPr>
              <w:t>240</w:t>
            </w:r>
          </w:p>
        </w:tc>
        <w:tc>
          <w:tcPr>
            <w:tcW w:w="843" w:type="dxa"/>
            <w:vMerge w:val="restart"/>
            <w:tcBorders>
              <w:top w:val="single" w:sz="4" w:space="0" w:color="000000"/>
              <w:left w:val="single" w:sz="4" w:space="0" w:color="D3D3D3"/>
              <w:bottom w:val="single" w:sz="4" w:space="0" w:color="000000"/>
              <w:right w:val="single" w:sz="4" w:space="0" w:color="D3D3D3"/>
            </w:tcBorders>
          </w:tcPr>
          <w:p w14:paraId="586ED03E" w14:textId="77777777" w:rsidR="00BD760C" w:rsidRDefault="00BD760C">
            <w:pPr>
              <w:pStyle w:val="TableParagraph"/>
              <w:spacing w:before="11"/>
              <w:rPr>
                <w:i/>
                <w:sz w:val="9"/>
              </w:rPr>
            </w:pPr>
          </w:p>
          <w:p w14:paraId="2E37B39D" w14:textId="77777777" w:rsidR="00BD760C" w:rsidRDefault="00BD760C">
            <w:pPr>
              <w:pStyle w:val="TableParagraph"/>
              <w:spacing w:before="1"/>
              <w:ind w:left="84"/>
              <w:rPr>
                <w:sz w:val="12"/>
              </w:rPr>
            </w:pPr>
            <w:r>
              <w:rPr>
                <w:w w:val="105"/>
                <w:sz w:val="12"/>
              </w:rPr>
              <w:t>Upper Karnali</w:t>
            </w:r>
          </w:p>
        </w:tc>
        <w:tc>
          <w:tcPr>
            <w:tcW w:w="192" w:type="dxa"/>
            <w:tcBorders>
              <w:top w:val="single" w:sz="4" w:space="0" w:color="000000"/>
              <w:left w:val="single" w:sz="4" w:space="0" w:color="D3D3D3"/>
              <w:bottom w:val="single" w:sz="4" w:space="0" w:color="D3D3D3"/>
              <w:right w:val="single" w:sz="4" w:space="0" w:color="D3D3D3"/>
            </w:tcBorders>
            <w:hideMark/>
          </w:tcPr>
          <w:p w14:paraId="29F266C0" w14:textId="77777777" w:rsidR="00BD760C" w:rsidRDefault="00BD760C">
            <w:pPr>
              <w:pStyle w:val="TableParagraph"/>
              <w:spacing w:before="42" w:line="124"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535CAFFC"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25D84764"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75378FEE"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6F999E09"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6" w:space="0" w:color="000000"/>
            </w:tcBorders>
          </w:tcPr>
          <w:p w14:paraId="7350B3C8" w14:textId="77777777" w:rsidR="00BD760C" w:rsidRDefault="00BD760C">
            <w:pPr>
              <w:pStyle w:val="TableParagraph"/>
              <w:rPr>
                <w:rFonts w:ascii="Times New Roman"/>
                <w:sz w:val="12"/>
              </w:rPr>
            </w:pPr>
          </w:p>
        </w:tc>
        <w:tc>
          <w:tcPr>
            <w:tcW w:w="1270" w:type="dxa"/>
            <w:gridSpan w:val="5"/>
            <w:tcBorders>
              <w:top w:val="single" w:sz="6" w:space="0" w:color="000000"/>
              <w:left w:val="single" w:sz="6" w:space="0" w:color="000000"/>
              <w:bottom w:val="nil"/>
              <w:right w:val="single" w:sz="6" w:space="0" w:color="000000"/>
            </w:tcBorders>
            <w:shd w:val="clear" w:color="auto" w:fill="4471C4"/>
          </w:tcPr>
          <w:p w14:paraId="7A0DEAE0" w14:textId="77777777" w:rsidR="00BD760C" w:rsidRDefault="00BD760C">
            <w:pPr>
              <w:pStyle w:val="TableParagraph"/>
              <w:rPr>
                <w:rFonts w:ascii="Times New Roman"/>
                <w:sz w:val="12"/>
              </w:rPr>
            </w:pPr>
          </w:p>
        </w:tc>
        <w:tc>
          <w:tcPr>
            <w:tcW w:w="6893" w:type="dxa"/>
            <w:gridSpan w:val="27"/>
            <w:tcBorders>
              <w:top w:val="single" w:sz="6" w:space="0" w:color="000000"/>
              <w:left w:val="single" w:sz="6" w:space="0" w:color="000000"/>
              <w:bottom w:val="nil"/>
              <w:right w:val="nil"/>
            </w:tcBorders>
            <w:shd w:val="clear" w:color="auto" w:fill="4471C4"/>
          </w:tcPr>
          <w:p w14:paraId="02F890E2" w14:textId="77777777" w:rsidR="00BD760C" w:rsidRDefault="00BD760C">
            <w:pPr>
              <w:pStyle w:val="TableParagraph"/>
              <w:rPr>
                <w:rFonts w:ascii="Times New Roman"/>
                <w:sz w:val="12"/>
              </w:rPr>
            </w:pPr>
          </w:p>
        </w:tc>
        <w:tc>
          <w:tcPr>
            <w:tcW w:w="256" w:type="dxa"/>
            <w:tcBorders>
              <w:top w:val="single" w:sz="4" w:space="0" w:color="000000"/>
              <w:left w:val="nil"/>
              <w:bottom w:val="single" w:sz="4" w:space="0" w:color="D3D3D3"/>
              <w:right w:val="single" w:sz="4" w:space="0" w:color="D3D3D3"/>
            </w:tcBorders>
          </w:tcPr>
          <w:p w14:paraId="14DAEB2C"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D7CABE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2DAF716"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545D5BE"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325B031"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7E51D4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BA1A9C1"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3FA0CF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AD0D80B"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8FCF657"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B83210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095DC16"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000000"/>
            </w:tcBorders>
          </w:tcPr>
          <w:p w14:paraId="0028FEBB" w14:textId="77777777" w:rsidR="00BD760C" w:rsidRDefault="00BD760C">
            <w:pPr>
              <w:pStyle w:val="TableParagraph"/>
              <w:rPr>
                <w:rFonts w:ascii="Times New Roman"/>
                <w:sz w:val="12"/>
              </w:rPr>
            </w:pPr>
          </w:p>
        </w:tc>
      </w:tr>
      <w:tr w:rsidR="00BD760C" w14:paraId="6929EF73" w14:textId="77777777" w:rsidTr="00BD760C">
        <w:trPr>
          <w:trHeight w:val="193"/>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670553FE"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52742771"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4D19F0AB"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7732A90F"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6D8C9597"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4553A67C"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6" w:space="0" w:color="000000"/>
              <w:right w:val="single" w:sz="4" w:space="0" w:color="D3D3D3"/>
            </w:tcBorders>
          </w:tcPr>
          <w:p w14:paraId="3526BACA"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6" w:space="0" w:color="000000"/>
              <w:right w:val="single" w:sz="6" w:space="0" w:color="000000"/>
            </w:tcBorders>
          </w:tcPr>
          <w:p w14:paraId="29D8A5C2" w14:textId="77777777" w:rsidR="00BD760C" w:rsidRDefault="00BD760C">
            <w:pPr>
              <w:pStyle w:val="TableParagraph"/>
              <w:rPr>
                <w:rFonts w:ascii="Times New Roman"/>
                <w:sz w:val="12"/>
              </w:rPr>
            </w:pPr>
          </w:p>
        </w:tc>
        <w:tc>
          <w:tcPr>
            <w:tcW w:w="1270" w:type="dxa"/>
            <w:gridSpan w:val="5"/>
            <w:tcBorders>
              <w:top w:val="nil"/>
              <w:left w:val="single" w:sz="6" w:space="0" w:color="000000"/>
              <w:bottom w:val="single" w:sz="6" w:space="0" w:color="000000"/>
              <w:right w:val="single" w:sz="6" w:space="0" w:color="000000"/>
            </w:tcBorders>
            <w:shd w:val="clear" w:color="auto" w:fill="D0CECE"/>
          </w:tcPr>
          <w:p w14:paraId="775BDD2A" w14:textId="77777777" w:rsidR="00BD760C" w:rsidRDefault="00BD760C">
            <w:pPr>
              <w:pStyle w:val="TableParagraph"/>
              <w:rPr>
                <w:rFonts w:ascii="Times New Roman"/>
                <w:sz w:val="12"/>
              </w:rPr>
            </w:pPr>
          </w:p>
        </w:tc>
        <w:tc>
          <w:tcPr>
            <w:tcW w:w="255" w:type="dxa"/>
            <w:tcBorders>
              <w:top w:val="nil"/>
              <w:left w:val="single" w:sz="6" w:space="0" w:color="000000"/>
              <w:bottom w:val="single" w:sz="4" w:space="0" w:color="000000"/>
              <w:right w:val="single" w:sz="4" w:space="0" w:color="D3D3D3"/>
            </w:tcBorders>
          </w:tcPr>
          <w:p w14:paraId="1A407E5C"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373C4AB1"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1F0A35C7"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65BDE616"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4130CF2E"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0888F4DA"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0925FA35"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10FC80C6"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41E4E447"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0516420D"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41F0A06C"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474735D0"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11E83998"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14F62535"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41FE2371"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4DA280F0"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6E395DB0"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29CC155C"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155C3DF8"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0EC21AE1"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478DDDAA" w14:textId="77777777" w:rsidR="00BD760C" w:rsidRDefault="00BD760C">
            <w:pPr>
              <w:pStyle w:val="TableParagraph"/>
              <w:rPr>
                <w:rFonts w:ascii="Times New Roman"/>
                <w:sz w:val="12"/>
              </w:rPr>
            </w:pPr>
          </w:p>
        </w:tc>
        <w:tc>
          <w:tcPr>
            <w:tcW w:w="257" w:type="dxa"/>
            <w:tcBorders>
              <w:top w:val="nil"/>
              <w:left w:val="single" w:sz="4" w:space="0" w:color="D3D3D3"/>
              <w:bottom w:val="single" w:sz="4" w:space="0" w:color="000000"/>
              <w:right w:val="single" w:sz="4" w:space="0" w:color="D3D3D3"/>
            </w:tcBorders>
          </w:tcPr>
          <w:p w14:paraId="287D97E1"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75385366"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0CE466E5" w14:textId="77777777" w:rsidR="00BD760C" w:rsidRDefault="00BD760C">
            <w:pPr>
              <w:pStyle w:val="TableParagraph"/>
              <w:rPr>
                <w:rFonts w:ascii="Times New Roman"/>
                <w:sz w:val="12"/>
              </w:rPr>
            </w:pPr>
          </w:p>
        </w:tc>
        <w:tc>
          <w:tcPr>
            <w:tcW w:w="257" w:type="dxa"/>
            <w:tcBorders>
              <w:top w:val="nil"/>
              <w:left w:val="single" w:sz="4" w:space="0" w:color="D3D3D3"/>
              <w:bottom w:val="single" w:sz="4" w:space="0" w:color="000000"/>
              <w:right w:val="single" w:sz="4" w:space="0" w:color="D3D3D3"/>
            </w:tcBorders>
          </w:tcPr>
          <w:p w14:paraId="314C15F7"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4EF3761A"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6D06A75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34DF9DD"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1775D8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B4C513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9D3D1BD"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E22331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11028F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3FF88F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D36E07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D4D63D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CFCBEB9"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72D83D7"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827B7A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000000"/>
            </w:tcBorders>
          </w:tcPr>
          <w:p w14:paraId="66BC843C" w14:textId="77777777" w:rsidR="00BD760C" w:rsidRDefault="00BD760C">
            <w:pPr>
              <w:pStyle w:val="TableParagraph"/>
              <w:rPr>
                <w:rFonts w:ascii="Times New Roman"/>
                <w:sz w:val="12"/>
              </w:rPr>
            </w:pPr>
          </w:p>
        </w:tc>
      </w:tr>
      <w:tr w:rsidR="00BD760C" w14:paraId="2156B78B"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08D40013" w14:textId="77777777" w:rsidR="00BD760C" w:rsidRDefault="00BD760C">
            <w:pPr>
              <w:pStyle w:val="TableParagraph"/>
              <w:spacing w:before="11"/>
              <w:rPr>
                <w:i/>
                <w:sz w:val="9"/>
              </w:rPr>
            </w:pPr>
          </w:p>
          <w:p w14:paraId="48137E97" w14:textId="77777777" w:rsidR="00BD760C" w:rsidRDefault="00BD760C">
            <w:pPr>
              <w:pStyle w:val="TableParagraph"/>
              <w:ind w:left="63"/>
              <w:rPr>
                <w:sz w:val="12"/>
              </w:rPr>
            </w:pPr>
            <w:r>
              <w:rPr>
                <w:w w:val="105"/>
                <w:sz w:val="12"/>
              </w:rPr>
              <w:t>280</w:t>
            </w:r>
          </w:p>
        </w:tc>
        <w:tc>
          <w:tcPr>
            <w:tcW w:w="843" w:type="dxa"/>
            <w:vMerge w:val="restart"/>
            <w:tcBorders>
              <w:top w:val="single" w:sz="4" w:space="0" w:color="000000"/>
              <w:left w:val="single" w:sz="4" w:space="0" w:color="D3D3D3"/>
              <w:bottom w:val="single" w:sz="4" w:space="0" w:color="000000"/>
              <w:right w:val="single" w:sz="4" w:space="0" w:color="D3D3D3"/>
            </w:tcBorders>
          </w:tcPr>
          <w:p w14:paraId="2EEC4EB5" w14:textId="77777777" w:rsidR="00BD760C" w:rsidRDefault="00BD760C">
            <w:pPr>
              <w:pStyle w:val="TableParagraph"/>
              <w:spacing w:before="11"/>
              <w:rPr>
                <w:i/>
                <w:sz w:val="9"/>
              </w:rPr>
            </w:pPr>
          </w:p>
          <w:p w14:paraId="3A944627" w14:textId="77777777" w:rsidR="00BD760C" w:rsidRDefault="00BD760C">
            <w:pPr>
              <w:pStyle w:val="TableParagraph"/>
              <w:ind w:left="248"/>
              <w:rPr>
                <w:sz w:val="12"/>
              </w:rPr>
            </w:pPr>
            <w:r>
              <w:rPr>
                <w:w w:val="105"/>
                <w:sz w:val="12"/>
              </w:rPr>
              <w:t>Karnali</w:t>
            </w:r>
          </w:p>
        </w:tc>
        <w:tc>
          <w:tcPr>
            <w:tcW w:w="192" w:type="dxa"/>
            <w:tcBorders>
              <w:top w:val="single" w:sz="4" w:space="0" w:color="000000"/>
              <w:left w:val="single" w:sz="4" w:space="0" w:color="D3D3D3"/>
              <w:bottom w:val="single" w:sz="4" w:space="0" w:color="D3D3D3"/>
              <w:right w:val="single" w:sz="4" w:space="0" w:color="D3D3D3"/>
            </w:tcBorders>
            <w:hideMark/>
          </w:tcPr>
          <w:p w14:paraId="65541C2F" w14:textId="77777777" w:rsidR="00BD760C" w:rsidRDefault="00BD760C">
            <w:pPr>
              <w:pStyle w:val="TableParagraph"/>
              <w:spacing w:before="42" w:line="124"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66CA24FE"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73FA1004"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6" w:space="0" w:color="000000"/>
            </w:tcBorders>
          </w:tcPr>
          <w:p w14:paraId="5B45714C" w14:textId="77777777" w:rsidR="00BD760C" w:rsidRDefault="00BD760C">
            <w:pPr>
              <w:pStyle w:val="TableParagraph"/>
              <w:rPr>
                <w:rFonts w:ascii="Times New Roman"/>
                <w:sz w:val="12"/>
              </w:rPr>
            </w:pPr>
          </w:p>
        </w:tc>
        <w:tc>
          <w:tcPr>
            <w:tcW w:w="508" w:type="dxa"/>
            <w:gridSpan w:val="2"/>
            <w:tcBorders>
              <w:top w:val="single" w:sz="6" w:space="0" w:color="000000"/>
              <w:left w:val="single" w:sz="6" w:space="0" w:color="000000"/>
              <w:bottom w:val="nil"/>
              <w:right w:val="single" w:sz="6" w:space="0" w:color="000000"/>
            </w:tcBorders>
            <w:shd w:val="clear" w:color="auto" w:fill="4471C4"/>
          </w:tcPr>
          <w:p w14:paraId="12185697" w14:textId="77777777" w:rsidR="00BD760C" w:rsidRDefault="00BD760C">
            <w:pPr>
              <w:pStyle w:val="TableParagraph"/>
              <w:rPr>
                <w:rFonts w:ascii="Times New Roman"/>
                <w:sz w:val="12"/>
              </w:rPr>
            </w:pPr>
          </w:p>
        </w:tc>
        <w:tc>
          <w:tcPr>
            <w:tcW w:w="507" w:type="dxa"/>
            <w:gridSpan w:val="2"/>
            <w:tcBorders>
              <w:top w:val="single" w:sz="6" w:space="0" w:color="000000"/>
              <w:left w:val="single" w:sz="6" w:space="0" w:color="000000"/>
              <w:bottom w:val="nil"/>
              <w:right w:val="single" w:sz="6" w:space="0" w:color="000000"/>
            </w:tcBorders>
            <w:shd w:val="clear" w:color="auto" w:fill="4471C4"/>
          </w:tcPr>
          <w:p w14:paraId="4ABE9A80" w14:textId="77777777" w:rsidR="00BD760C" w:rsidRDefault="00BD760C">
            <w:pPr>
              <w:pStyle w:val="TableParagraph"/>
              <w:rPr>
                <w:rFonts w:ascii="Times New Roman"/>
                <w:sz w:val="12"/>
              </w:rPr>
            </w:pPr>
          </w:p>
        </w:tc>
        <w:tc>
          <w:tcPr>
            <w:tcW w:w="763" w:type="dxa"/>
            <w:gridSpan w:val="3"/>
            <w:tcBorders>
              <w:top w:val="single" w:sz="6" w:space="0" w:color="000000"/>
              <w:left w:val="single" w:sz="6" w:space="0" w:color="000000"/>
              <w:bottom w:val="nil"/>
              <w:right w:val="single" w:sz="6" w:space="0" w:color="000000"/>
            </w:tcBorders>
            <w:shd w:val="clear" w:color="auto" w:fill="4471C4"/>
          </w:tcPr>
          <w:p w14:paraId="0D39EA75" w14:textId="77777777" w:rsidR="00BD760C" w:rsidRDefault="00BD760C">
            <w:pPr>
              <w:pStyle w:val="TableParagraph"/>
              <w:rPr>
                <w:rFonts w:ascii="Times New Roman"/>
                <w:sz w:val="12"/>
              </w:rPr>
            </w:pPr>
          </w:p>
        </w:tc>
        <w:tc>
          <w:tcPr>
            <w:tcW w:w="6893" w:type="dxa"/>
            <w:gridSpan w:val="27"/>
            <w:tcBorders>
              <w:top w:val="single" w:sz="4" w:space="0" w:color="000000"/>
              <w:left w:val="single" w:sz="6" w:space="0" w:color="000000"/>
              <w:bottom w:val="nil"/>
              <w:right w:val="nil"/>
            </w:tcBorders>
            <w:shd w:val="clear" w:color="auto" w:fill="4471C4"/>
          </w:tcPr>
          <w:p w14:paraId="01E448B3" w14:textId="77777777" w:rsidR="00BD760C" w:rsidRDefault="00BD760C">
            <w:pPr>
              <w:pStyle w:val="TableParagraph"/>
              <w:rPr>
                <w:rFonts w:ascii="Times New Roman"/>
                <w:sz w:val="12"/>
              </w:rPr>
            </w:pPr>
          </w:p>
        </w:tc>
        <w:tc>
          <w:tcPr>
            <w:tcW w:w="256" w:type="dxa"/>
            <w:tcBorders>
              <w:top w:val="single" w:sz="4" w:space="0" w:color="000000"/>
              <w:left w:val="nil"/>
              <w:bottom w:val="single" w:sz="4" w:space="0" w:color="D3D3D3"/>
              <w:right w:val="single" w:sz="4" w:space="0" w:color="D3D3D3"/>
            </w:tcBorders>
          </w:tcPr>
          <w:p w14:paraId="2DC5A55D"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265AC51"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1906D8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CC5ABAD"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658066E"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9FB8A18"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1ED9649"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2AB20A6"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A1047A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D99260F"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755F23B"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73A80C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000000"/>
            </w:tcBorders>
          </w:tcPr>
          <w:p w14:paraId="0A6A0BE3" w14:textId="77777777" w:rsidR="00BD760C" w:rsidRDefault="00BD760C">
            <w:pPr>
              <w:pStyle w:val="TableParagraph"/>
              <w:rPr>
                <w:rFonts w:ascii="Times New Roman"/>
                <w:sz w:val="12"/>
              </w:rPr>
            </w:pPr>
          </w:p>
        </w:tc>
      </w:tr>
      <w:tr w:rsidR="00BD760C" w14:paraId="3E41D922" w14:textId="77777777" w:rsidTr="00BD760C">
        <w:trPr>
          <w:trHeight w:val="193"/>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16CC0C31"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2CFC6C39"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6AD097ED"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5F615B67"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4FC6572"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6" w:space="0" w:color="000000"/>
            </w:tcBorders>
          </w:tcPr>
          <w:p w14:paraId="51CC96E3" w14:textId="77777777" w:rsidR="00BD760C" w:rsidRDefault="00BD760C">
            <w:pPr>
              <w:pStyle w:val="TableParagraph"/>
              <w:rPr>
                <w:rFonts w:ascii="Times New Roman"/>
                <w:sz w:val="12"/>
              </w:rPr>
            </w:pPr>
          </w:p>
        </w:tc>
        <w:tc>
          <w:tcPr>
            <w:tcW w:w="508" w:type="dxa"/>
            <w:gridSpan w:val="2"/>
            <w:tcBorders>
              <w:top w:val="nil"/>
              <w:left w:val="single" w:sz="6" w:space="0" w:color="000000"/>
              <w:bottom w:val="single" w:sz="6" w:space="0" w:color="000000"/>
              <w:right w:val="single" w:sz="6" w:space="0" w:color="000000"/>
            </w:tcBorders>
            <w:shd w:val="clear" w:color="auto" w:fill="D0CECE"/>
          </w:tcPr>
          <w:p w14:paraId="30C55F74" w14:textId="77777777" w:rsidR="00BD760C" w:rsidRDefault="00BD760C">
            <w:pPr>
              <w:pStyle w:val="TableParagraph"/>
              <w:rPr>
                <w:rFonts w:ascii="Times New Roman"/>
                <w:sz w:val="12"/>
              </w:rPr>
            </w:pPr>
          </w:p>
        </w:tc>
        <w:tc>
          <w:tcPr>
            <w:tcW w:w="253" w:type="dxa"/>
            <w:tcBorders>
              <w:top w:val="nil"/>
              <w:left w:val="single" w:sz="6" w:space="0" w:color="000000"/>
              <w:bottom w:val="single" w:sz="4" w:space="0" w:color="000000"/>
              <w:right w:val="single" w:sz="4" w:space="0" w:color="D3D3D3"/>
            </w:tcBorders>
          </w:tcPr>
          <w:p w14:paraId="1EEBA894" w14:textId="77777777" w:rsidR="00BD760C" w:rsidRDefault="00BD760C">
            <w:pPr>
              <w:pStyle w:val="TableParagraph"/>
              <w:rPr>
                <w:rFonts w:ascii="Times New Roman"/>
                <w:sz w:val="12"/>
              </w:rPr>
            </w:pPr>
          </w:p>
        </w:tc>
        <w:tc>
          <w:tcPr>
            <w:tcW w:w="254" w:type="dxa"/>
            <w:tcBorders>
              <w:top w:val="nil"/>
              <w:left w:val="single" w:sz="4" w:space="0" w:color="D3D3D3"/>
              <w:bottom w:val="single" w:sz="6" w:space="0" w:color="000000"/>
              <w:right w:val="single" w:sz="6" w:space="0" w:color="000000"/>
            </w:tcBorders>
          </w:tcPr>
          <w:p w14:paraId="51AEFB86" w14:textId="77777777" w:rsidR="00BD760C" w:rsidRDefault="00BD760C">
            <w:pPr>
              <w:pStyle w:val="TableParagraph"/>
              <w:rPr>
                <w:rFonts w:ascii="Times New Roman"/>
                <w:sz w:val="12"/>
              </w:rPr>
            </w:pPr>
          </w:p>
        </w:tc>
        <w:tc>
          <w:tcPr>
            <w:tcW w:w="763" w:type="dxa"/>
            <w:gridSpan w:val="3"/>
            <w:tcBorders>
              <w:top w:val="nil"/>
              <w:left w:val="single" w:sz="6" w:space="0" w:color="000000"/>
              <w:bottom w:val="single" w:sz="6" w:space="0" w:color="000000"/>
              <w:right w:val="single" w:sz="6" w:space="0" w:color="000000"/>
            </w:tcBorders>
            <w:shd w:val="clear" w:color="auto" w:fill="D0CECE"/>
          </w:tcPr>
          <w:p w14:paraId="40F421A4" w14:textId="77777777" w:rsidR="00BD760C" w:rsidRDefault="00BD760C">
            <w:pPr>
              <w:pStyle w:val="TableParagraph"/>
              <w:rPr>
                <w:rFonts w:ascii="Times New Roman"/>
                <w:sz w:val="12"/>
              </w:rPr>
            </w:pPr>
          </w:p>
        </w:tc>
        <w:tc>
          <w:tcPr>
            <w:tcW w:w="255" w:type="dxa"/>
            <w:tcBorders>
              <w:top w:val="nil"/>
              <w:left w:val="single" w:sz="6" w:space="0" w:color="000000"/>
              <w:bottom w:val="single" w:sz="4" w:space="0" w:color="000000"/>
              <w:right w:val="single" w:sz="4" w:space="0" w:color="D3D3D3"/>
            </w:tcBorders>
          </w:tcPr>
          <w:p w14:paraId="70BB61DF"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5FA6AB49"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1805F25A"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372F3093"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286754FD" w14:textId="77777777" w:rsidR="00BD760C" w:rsidRDefault="00BD760C">
            <w:pPr>
              <w:pStyle w:val="TableParagraph"/>
              <w:rPr>
                <w:rFonts w:ascii="Times New Roman"/>
                <w:sz w:val="12"/>
              </w:rPr>
            </w:pPr>
          </w:p>
        </w:tc>
        <w:tc>
          <w:tcPr>
            <w:tcW w:w="256" w:type="dxa"/>
            <w:tcBorders>
              <w:top w:val="nil"/>
              <w:left w:val="single" w:sz="4" w:space="0" w:color="D3D3D3"/>
              <w:bottom w:val="single" w:sz="6" w:space="0" w:color="000000"/>
              <w:right w:val="single" w:sz="4" w:space="0" w:color="D3D3D3"/>
            </w:tcBorders>
          </w:tcPr>
          <w:p w14:paraId="1F3442BB" w14:textId="77777777" w:rsidR="00BD760C" w:rsidRDefault="00BD760C">
            <w:pPr>
              <w:pStyle w:val="TableParagraph"/>
              <w:rPr>
                <w:rFonts w:ascii="Times New Roman"/>
                <w:sz w:val="12"/>
              </w:rPr>
            </w:pPr>
          </w:p>
        </w:tc>
        <w:tc>
          <w:tcPr>
            <w:tcW w:w="254" w:type="dxa"/>
            <w:tcBorders>
              <w:top w:val="nil"/>
              <w:left w:val="single" w:sz="4" w:space="0" w:color="D3D3D3"/>
              <w:bottom w:val="single" w:sz="6" w:space="0" w:color="000000"/>
              <w:right w:val="single" w:sz="4" w:space="0" w:color="D3D3D3"/>
            </w:tcBorders>
          </w:tcPr>
          <w:p w14:paraId="32F0CB16" w14:textId="77777777" w:rsidR="00BD760C" w:rsidRDefault="00BD760C">
            <w:pPr>
              <w:pStyle w:val="TableParagraph"/>
              <w:rPr>
                <w:rFonts w:ascii="Times New Roman"/>
                <w:sz w:val="12"/>
              </w:rPr>
            </w:pPr>
          </w:p>
        </w:tc>
        <w:tc>
          <w:tcPr>
            <w:tcW w:w="255" w:type="dxa"/>
            <w:tcBorders>
              <w:top w:val="nil"/>
              <w:left w:val="single" w:sz="4" w:space="0" w:color="D3D3D3"/>
              <w:bottom w:val="single" w:sz="6" w:space="0" w:color="000000"/>
              <w:right w:val="single" w:sz="4" w:space="0" w:color="D3D3D3"/>
            </w:tcBorders>
          </w:tcPr>
          <w:p w14:paraId="5AABEBF3"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1087A4C5"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3EC8C4BA"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372FDF06"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428BBFA6"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06440E50"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7BE5BFB7"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37F8D993"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60BFAD40"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346649B7"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5326C6AC"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11A0A27B"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5A861509"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64E1D7A1" w14:textId="77777777" w:rsidR="00BD760C" w:rsidRDefault="00BD760C">
            <w:pPr>
              <w:pStyle w:val="TableParagraph"/>
              <w:rPr>
                <w:rFonts w:ascii="Times New Roman"/>
                <w:sz w:val="12"/>
              </w:rPr>
            </w:pPr>
          </w:p>
        </w:tc>
        <w:tc>
          <w:tcPr>
            <w:tcW w:w="257" w:type="dxa"/>
            <w:tcBorders>
              <w:top w:val="nil"/>
              <w:left w:val="single" w:sz="4" w:space="0" w:color="D3D3D3"/>
              <w:bottom w:val="single" w:sz="4" w:space="0" w:color="000000"/>
              <w:right w:val="single" w:sz="4" w:space="0" w:color="D3D3D3"/>
            </w:tcBorders>
          </w:tcPr>
          <w:p w14:paraId="471A21C4"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508E33B8"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7A62F9AC" w14:textId="77777777" w:rsidR="00BD760C" w:rsidRDefault="00BD760C">
            <w:pPr>
              <w:pStyle w:val="TableParagraph"/>
              <w:rPr>
                <w:rFonts w:ascii="Times New Roman"/>
                <w:sz w:val="12"/>
              </w:rPr>
            </w:pPr>
          </w:p>
        </w:tc>
        <w:tc>
          <w:tcPr>
            <w:tcW w:w="257" w:type="dxa"/>
            <w:tcBorders>
              <w:top w:val="nil"/>
              <w:left w:val="single" w:sz="4" w:space="0" w:color="D3D3D3"/>
              <w:bottom w:val="single" w:sz="4" w:space="0" w:color="000000"/>
              <w:right w:val="single" w:sz="4" w:space="0" w:color="D3D3D3"/>
            </w:tcBorders>
          </w:tcPr>
          <w:p w14:paraId="421147E6"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2C002BAE"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1D9885F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F58CAD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C6B9AF1"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723BF6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173BB6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FE9FD9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EB37901"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635F6B4"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F461AF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F85BC84"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89DE9A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D1A3D88"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2B76046"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000000"/>
            </w:tcBorders>
          </w:tcPr>
          <w:p w14:paraId="3FF53D6A" w14:textId="77777777" w:rsidR="00BD760C" w:rsidRDefault="00BD760C">
            <w:pPr>
              <w:pStyle w:val="TableParagraph"/>
              <w:rPr>
                <w:rFonts w:ascii="Times New Roman"/>
                <w:sz w:val="12"/>
              </w:rPr>
            </w:pPr>
          </w:p>
        </w:tc>
      </w:tr>
      <w:tr w:rsidR="00BD760C" w14:paraId="2E36B6EC"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7F33CE15" w14:textId="77777777" w:rsidR="00BD760C" w:rsidRDefault="00BD760C">
            <w:pPr>
              <w:pStyle w:val="TableParagraph"/>
              <w:spacing w:before="11"/>
              <w:rPr>
                <w:i/>
                <w:sz w:val="9"/>
              </w:rPr>
            </w:pPr>
          </w:p>
          <w:p w14:paraId="0175E894" w14:textId="77777777" w:rsidR="00BD760C" w:rsidRDefault="00BD760C">
            <w:pPr>
              <w:pStyle w:val="TableParagraph"/>
              <w:ind w:left="63"/>
              <w:rPr>
                <w:sz w:val="12"/>
              </w:rPr>
            </w:pPr>
            <w:r>
              <w:rPr>
                <w:w w:val="105"/>
                <w:sz w:val="12"/>
              </w:rPr>
              <w:t>286</w:t>
            </w:r>
          </w:p>
        </w:tc>
        <w:tc>
          <w:tcPr>
            <w:tcW w:w="843" w:type="dxa"/>
            <w:vMerge w:val="restart"/>
            <w:tcBorders>
              <w:top w:val="single" w:sz="4" w:space="0" w:color="000000"/>
              <w:left w:val="single" w:sz="4" w:space="0" w:color="D3D3D3"/>
              <w:bottom w:val="single" w:sz="4" w:space="0" w:color="000000"/>
              <w:right w:val="single" w:sz="4" w:space="0" w:color="D3D3D3"/>
            </w:tcBorders>
          </w:tcPr>
          <w:p w14:paraId="23682D70" w14:textId="77777777" w:rsidR="00BD760C" w:rsidRDefault="00BD760C">
            <w:pPr>
              <w:pStyle w:val="TableParagraph"/>
              <w:spacing w:before="11"/>
              <w:rPr>
                <w:i/>
                <w:sz w:val="9"/>
              </w:rPr>
            </w:pPr>
          </w:p>
          <w:p w14:paraId="6EA3F9F4" w14:textId="77777777" w:rsidR="00BD760C" w:rsidRDefault="00BD760C">
            <w:pPr>
              <w:pStyle w:val="TableParagraph"/>
              <w:ind w:left="221"/>
              <w:rPr>
                <w:sz w:val="12"/>
              </w:rPr>
            </w:pPr>
            <w:proofErr w:type="spellStart"/>
            <w:r>
              <w:rPr>
                <w:w w:val="105"/>
                <w:sz w:val="12"/>
              </w:rPr>
              <w:t>Saradha</w:t>
            </w:r>
            <w:proofErr w:type="spellEnd"/>
          </w:p>
        </w:tc>
        <w:tc>
          <w:tcPr>
            <w:tcW w:w="192" w:type="dxa"/>
            <w:tcBorders>
              <w:top w:val="single" w:sz="4" w:space="0" w:color="000000"/>
              <w:left w:val="single" w:sz="4" w:space="0" w:color="D3D3D3"/>
              <w:bottom w:val="single" w:sz="4" w:space="0" w:color="D3D3D3"/>
              <w:right w:val="single" w:sz="4" w:space="0" w:color="D3D3D3"/>
            </w:tcBorders>
            <w:hideMark/>
          </w:tcPr>
          <w:p w14:paraId="23B8E9EF" w14:textId="77777777" w:rsidR="00BD760C" w:rsidRDefault="00BD760C">
            <w:pPr>
              <w:pStyle w:val="TableParagraph"/>
              <w:spacing w:before="42" w:line="124"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07F3416E"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1A21D701"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1F420420" w14:textId="77777777" w:rsidR="00BD760C" w:rsidRDefault="00BD760C">
            <w:pPr>
              <w:pStyle w:val="TableParagraph"/>
              <w:rPr>
                <w:rFonts w:ascii="Times New Roman"/>
                <w:sz w:val="12"/>
              </w:rPr>
            </w:pPr>
          </w:p>
        </w:tc>
        <w:tc>
          <w:tcPr>
            <w:tcW w:w="254" w:type="dxa"/>
            <w:tcBorders>
              <w:top w:val="single" w:sz="6" w:space="0" w:color="000000"/>
              <w:left w:val="single" w:sz="4" w:space="0" w:color="D3D3D3"/>
              <w:bottom w:val="single" w:sz="4" w:space="0" w:color="D3D3D3"/>
              <w:right w:val="single" w:sz="4" w:space="0" w:color="D3D3D3"/>
            </w:tcBorders>
          </w:tcPr>
          <w:p w14:paraId="42A51365" w14:textId="77777777" w:rsidR="00BD760C" w:rsidRDefault="00BD760C">
            <w:pPr>
              <w:pStyle w:val="TableParagraph"/>
              <w:rPr>
                <w:rFonts w:ascii="Times New Roman"/>
                <w:sz w:val="12"/>
              </w:rPr>
            </w:pPr>
          </w:p>
        </w:tc>
        <w:tc>
          <w:tcPr>
            <w:tcW w:w="254" w:type="dxa"/>
            <w:tcBorders>
              <w:top w:val="single" w:sz="6" w:space="0" w:color="000000"/>
              <w:left w:val="single" w:sz="4" w:space="0" w:color="D3D3D3"/>
              <w:bottom w:val="single" w:sz="4" w:space="0" w:color="D3D3D3"/>
              <w:right w:val="single" w:sz="4" w:space="0" w:color="D3D3D3"/>
            </w:tcBorders>
          </w:tcPr>
          <w:p w14:paraId="51E5E660" w14:textId="77777777" w:rsidR="00BD760C" w:rsidRDefault="00BD760C">
            <w:pPr>
              <w:pStyle w:val="TableParagraph"/>
              <w:rPr>
                <w:rFonts w:ascii="Times New Roman"/>
                <w:sz w:val="12"/>
              </w:rPr>
            </w:pPr>
          </w:p>
        </w:tc>
        <w:tc>
          <w:tcPr>
            <w:tcW w:w="253" w:type="dxa"/>
            <w:tcBorders>
              <w:top w:val="single" w:sz="4" w:space="0" w:color="000000"/>
              <w:left w:val="single" w:sz="4" w:space="0" w:color="D3D3D3"/>
              <w:bottom w:val="single" w:sz="4" w:space="0" w:color="D3D3D3"/>
              <w:right w:val="single" w:sz="6" w:space="0" w:color="000000"/>
            </w:tcBorders>
          </w:tcPr>
          <w:p w14:paraId="7BC3E529" w14:textId="77777777" w:rsidR="00BD760C" w:rsidRDefault="00BD760C">
            <w:pPr>
              <w:pStyle w:val="TableParagraph"/>
              <w:rPr>
                <w:rFonts w:ascii="Times New Roman"/>
                <w:sz w:val="12"/>
              </w:rPr>
            </w:pPr>
          </w:p>
        </w:tc>
        <w:tc>
          <w:tcPr>
            <w:tcW w:w="762" w:type="dxa"/>
            <w:gridSpan w:val="3"/>
            <w:tcBorders>
              <w:top w:val="single" w:sz="6" w:space="0" w:color="000000"/>
              <w:left w:val="single" w:sz="6" w:space="0" w:color="000000"/>
              <w:bottom w:val="nil"/>
              <w:right w:val="single" w:sz="6" w:space="0" w:color="000000"/>
            </w:tcBorders>
            <w:shd w:val="clear" w:color="auto" w:fill="4471C4"/>
          </w:tcPr>
          <w:p w14:paraId="253B5281" w14:textId="77777777" w:rsidR="00BD760C" w:rsidRDefault="00BD760C">
            <w:pPr>
              <w:pStyle w:val="TableParagraph"/>
              <w:rPr>
                <w:rFonts w:ascii="Times New Roman"/>
                <w:sz w:val="12"/>
              </w:rPr>
            </w:pPr>
          </w:p>
        </w:tc>
        <w:tc>
          <w:tcPr>
            <w:tcW w:w="1529" w:type="dxa"/>
            <w:gridSpan w:val="6"/>
            <w:tcBorders>
              <w:top w:val="single" w:sz="6" w:space="0" w:color="000000"/>
              <w:left w:val="single" w:sz="6" w:space="0" w:color="000000"/>
              <w:bottom w:val="nil"/>
              <w:right w:val="single" w:sz="6" w:space="0" w:color="000000"/>
            </w:tcBorders>
            <w:shd w:val="clear" w:color="auto" w:fill="4471C4"/>
          </w:tcPr>
          <w:p w14:paraId="6FD8D509" w14:textId="77777777" w:rsidR="00BD760C" w:rsidRDefault="00BD760C">
            <w:pPr>
              <w:pStyle w:val="TableParagraph"/>
              <w:rPr>
                <w:rFonts w:ascii="Times New Roman"/>
                <w:sz w:val="12"/>
              </w:rPr>
            </w:pPr>
          </w:p>
        </w:tc>
        <w:tc>
          <w:tcPr>
            <w:tcW w:w="765" w:type="dxa"/>
            <w:gridSpan w:val="3"/>
            <w:tcBorders>
              <w:top w:val="single" w:sz="6" w:space="0" w:color="000000"/>
              <w:left w:val="single" w:sz="6" w:space="0" w:color="000000"/>
              <w:bottom w:val="nil"/>
              <w:right w:val="single" w:sz="6" w:space="0" w:color="000000"/>
            </w:tcBorders>
            <w:shd w:val="clear" w:color="auto" w:fill="4471C4"/>
          </w:tcPr>
          <w:p w14:paraId="6C71A09F" w14:textId="77777777" w:rsidR="00BD760C" w:rsidRDefault="00BD760C">
            <w:pPr>
              <w:pStyle w:val="TableParagraph"/>
              <w:rPr>
                <w:rFonts w:ascii="Times New Roman"/>
                <w:sz w:val="12"/>
              </w:rPr>
            </w:pPr>
          </w:p>
        </w:tc>
        <w:tc>
          <w:tcPr>
            <w:tcW w:w="4854" w:type="dxa"/>
            <w:gridSpan w:val="19"/>
            <w:tcBorders>
              <w:top w:val="single" w:sz="4" w:space="0" w:color="000000"/>
              <w:left w:val="single" w:sz="6" w:space="0" w:color="000000"/>
              <w:bottom w:val="nil"/>
              <w:right w:val="nil"/>
            </w:tcBorders>
            <w:shd w:val="clear" w:color="auto" w:fill="4471C4"/>
          </w:tcPr>
          <w:p w14:paraId="5E2BD265" w14:textId="77777777" w:rsidR="00BD760C" w:rsidRDefault="00BD760C">
            <w:pPr>
              <w:pStyle w:val="TableParagraph"/>
              <w:rPr>
                <w:rFonts w:ascii="Times New Roman"/>
                <w:sz w:val="12"/>
              </w:rPr>
            </w:pPr>
          </w:p>
        </w:tc>
        <w:tc>
          <w:tcPr>
            <w:tcW w:w="256" w:type="dxa"/>
            <w:tcBorders>
              <w:top w:val="single" w:sz="4" w:space="0" w:color="000000"/>
              <w:left w:val="nil"/>
              <w:bottom w:val="single" w:sz="4" w:space="0" w:color="D3D3D3"/>
              <w:right w:val="single" w:sz="4" w:space="0" w:color="D3D3D3"/>
            </w:tcBorders>
          </w:tcPr>
          <w:p w14:paraId="5233566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68705A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4F1067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D92473E"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FC3F5F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BBF8914"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DFA8C4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FE4224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E032D19"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AE5D9DF"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EE405EB"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CC3F44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000000"/>
            </w:tcBorders>
          </w:tcPr>
          <w:p w14:paraId="247EC420" w14:textId="77777777" w:rsidR="00BD760C" w:rsidRDefault="00BD760C">
            <w:pPr>
              <w:pStyle w:val="TableParagraph"/>
              <w:rPr>
                <w:rFonts w:ascii="Times New Roman"/>
                <w:sz w:val="12"/>
              </w:rPr>
            </w:pPr>
          </w:p>
        </w:tc>
      </w:tr>
      <w:tr w:rsidR="00BD760C" w14:paraId="18E86765" w14:textId="77777777" w:rsidTr="00BD760C">
        <w:trPr>
          <w:trHeight w:val="193"/>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04145787"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1B6E76B7"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77CD0572"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0F56E4BF"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3923075"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6A59AD67"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0D5E2B67"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0B3BFDE" w14:textId="77777777" w:rsidR="00BD760C" w:rsidRDefault="00BD760C">
            <w:pPr>
              <w:pStyle w:val="TableParagraph"/>
              <w:rPr>
                <w:rFonts w:ascii="Times New Roman"/>
                <w:sz w:val="12"/>
              </w:rPr>
            </w:pPr>
          </w:p>
        </w:tc>
        <w:tc>
          <w:tcPr>
            <w:tcW w:w="253" w:type="dxa"/>
            <w:tcBorders>
              <w:top w:val="single" w:sz="4" w:space="0" w:color="D3D3D3"/>
              <w:left w:val="single" w:sz="4" w:space="0" w:color="D3D3D3"/>
              <w:bottom w:val="single" w:sz="4" w:space="0" w:color="000000"/>
              <w:right w:val="single" w:sz="6" w:space="0" w:color="000000"/>
            </w:tcBorders>
          </w:tcPr>
          <w:p w14:paraId="3AD4A35B" w14:textId="77777777" w:rsidR="00BD760C" w:rsidRDefault="00BD760C">
            <w:pPr>
              <w:pStyle w:val="TableParagraph"/>
              <w:rPr>
                <w:rFonts w:ascii="Times New Roman"/>
                <w:sz w:val="12"/>
              </w:rPr>
            </w:pPr>
          </w:p>
        </w:tc>
        <w:tc>
          <w:tcPr>
            <w:tcW w:w="762" w:type="dxa"/>
            <w:gridSpan w:val="3"/>
            <w:tcBorders>
              <w:top w:val="nil"/>
              <w:left w:val="single" w:sz="6" w:space="0" w:color="000000"/>
              <w:bottom w:val="single" w:sz="6" w:space="0" w:color="000000"/>
              <w:right w:val="single" w:sz="6" w:space="0" w:color="000000"/>
            </w:tcBorders>
            <w:shd w:val="clear" w:color="auto" w:fill="D0CECE"/>
          </w:tcPr>
          <w:p w14:paraId="0A8BAFB5" w14:textId="77777777" w:rsidR="00BD760C" w:rsidRDefault="00BD760C">
            <w:pPr>
              <w:pStyle w:val="TableParagraph"/>
              <w:rPr>
                <w:rFonts w:ascii="Times New Roman"/>
                <w:sz w:val="12"/>
              </w:rPr>
            </w:pPr>
          </w:p>
        </w:tc>
        <w:tc>
          <w:tcPr>
            <w:tcW w:w="255" w:type="dxa"/>
            <w:tcBorders>
              <w:top w:val="nil"/>
              <w:left w:val="single" w:sz="6" w:space="0" w:color="000000"/>
              <w:bottom w:val="single" w:sz="4" w:space="0" w:color="000000"/>
              <w:right w:val="single" w:sz="4" w:space="0" w:color="D3D3D3"/>
            </w:tcBorders>
          </w:tcPr>
          <w:p w14:paraId="2BE05778"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58887095"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0553E3BE"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7E549ACE"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0EC3C62D"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6" w:space="0" w:color="000000"/>
            </w:tcBorders>
          </w:tcPr>
          <w:p w14:paraId="07967136" w14:textId="77777777" w:rsidR="00BD760C" w:rsidRDefault="00BD760C">
            <w:pPr>
              <w:pStyle w:val="TableParagraph"/>
              <w:rPr>
                <w:rFonts w:ascii="Times New Roman"/>
                <w:sz w:val="12"/>
              </w:rPr>
            </w:pPr>
          </w:p>
        </w:tc>
        <w:tc>
          <w:tcPr>
            <w:tcW w:w="765" w:type="dxa"/>
            <w:gridSpan w:val="3"/>
            <w:tcBorders>
              <w:top w:val="nil"/>
              <w:left w:val="single" w:sz="6" w:space="0" w:color="000000"/>
              <w:bottom w:val="single" w:sz="6" w:space="0" w:color="000000"/>
              <w:right w:val="single" w:sz="6" w:space="0" w:color="000000"/>
            </w:tcBorders>
            <w:shd w:val="clear" w:color="auto" w:fill="D0CECE"/>
          </w:tcPr>
          <w:p w14:paraId="3181D552" w14:textId="77777777" w:rsidR="00BD760C" w:rsidRDefault="00BD760C">
            <w:pPr>
              <w:pStyle w:val="TableParagraph"/>
              <w:rPr>
                <w:rFonts w:ascii="Times New Roman"/>
                <w:sz w:val="12"/>
              </w:rPr>
            </w:pPr>
          </w:p>
        </w:tc>
        <w:tc>
          <w:tcPr>
            <w:tcW w:w="256" w:type="dxa"/>
            <w:tcBorders>
              <w:top w:val="nil"/>
              <w:left w:val="single" w:sz="6" w:space="0" w:color="000000"/>
              <w:bottom w:val="single" w:sz="6" w:space="0" w:color="000000"/>
              <w:right w:val="single" w:sz="4" w:space="0" w:color="D3D3D3"/>
            </w:tcBorders>
          </w:tcPr>
          <w:p w14:paraId="5CE1872D"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530BA1C3"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00499C92"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230841A4"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0ECAF7B1"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1B8CEB43"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082A3865"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56C22001"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7052B1BC"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2F795E4D"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5E23841E"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13904C11"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21C2E180" w14:textId="77777777" w:rsidR="00BD760C" w:rsidRDefault="00BD760C">
            <w:pPr>
              <w:pStyle w:val="TableParagraph"/>
              <w:rPr>
                <w:rFonts w:ascii="Times New Roman"/>
                <w:sz w:val="12"/>
              </w:rPr>
            </w:pPr>
          </w:p>
        </w:tc>
        <w:tc>
          <w:tcPr>
            <w:tcW w:w="257" w:type="dxa"/>
            <w:tcBorders>
              <w:top w:val="nil"/>
              <w:left w:val="single" w:sz="4" w:space="0" w:color="D3D3D3"/>
              <w:bottom w:val="single" w:sz="4" w:space="0" w:color="000000"/>
              <w:right w:val="single" w:sz="4" w:space="0" w:color="D3D3D3"/>
            </w:tcBorders>
          </w:tcPr>
          <w:p w14:paraId="4C519D41"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720A9177"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1A7B6DAE" w14:textId="77777777" w:rsidR="00BD760C" w:rsidRDefault="00BD760C">
            <w:pPr>
              <w:pStyle w:val="TableParagraph"/>
              <w:rPr>
                <w:rFonts w:ascii="Times New Roman"/>
                <w:sz w:val="12"/>
              </w:rPr>
            </w:pPr>
          </w:p>
        </w:tc>
        <w:tc>
          <w:tcPr>
            <w:tcW w:w="257" w:type="dxa"/>
            <w:tcBorders>
              <w:top w:val="nil"/>
              <w:left w:val="single" w:sz="4" w:space="0" w:color="D3D3D3"/>
              <w:bottom w:val="single" w:sz="4" w:space="0" w:color="000000"/>
              <w:right w:val="single" w:sz="4" w:space="0" w:color="D3D3D3"/>
            </w:tcBorders>
          </w:tcPr>
          <w:p w14:paraId="0C2B71F9"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79C0150D"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58F48B6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8940B97"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28D634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526FA0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351D65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597FF7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32FBBB0"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94031C5"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EC21C7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7CA1F01"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01417D1"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DE29E71"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9E53616"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000000"/>
            </w:tcBorders>
          </w:tcPr>
          <w:p w14:paraId="3958A616" w14:textId="77777777" w:rsidR="00BD760C" w:rsidRDefault="00BD760C">
            <w:pPr>
              <w:pStyle w:val="TableParagraph"/>
              <w:rPr>
                <w:rFonts w:ascii="Times New Roman"/>
                <w:sz w:val="12"/>
              </w:rPr>
            </w:pPr>
          </w:p>
        </w:tc>
      </w:tr>
      <w:tr w:rsidR="00BD760C" w14:paraId="21C606AB"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26D35985" w14:textId="77777777" w:rsidR="00BD760C" w:rsidRDefault="00BD760C">
            <w:pPr>
              <w:pStyle w:val="TableParagraph"/>
              <w:spacing w:before="11"/>
              <w:rPr>
                <w:i/>
                <w:sz w:val="9"/>
              </w:rPr>
            </w:pPr>
          </w:p>
          <w:p w14:paraId="151E1644" w14:textId="77777777" w:rsidR="00BD760C" w:rsidRDefault="00BD760C">
            <w:pPr>
              <w:pStyle w:val="TableParagraph"/>
              <w:spacing w:before="1"/>
              <w:ind w:left="63"/>
              <w:rPr>
                <w:sz w:val="12"/>
              </w:rPr>
            </w:pPr>
            <w:r>
              <w:rPr>
                <w:w w:val="105"/>
                <w:sz w:val="12"/>
              </w:rPr>
              <w:t>360</w:t>
            </w:r>
          </w:p>
        </w:tc>
        <w:tc>
          <w:tcPr>
            <w:tcW w:w="843" w:type="dxa"/>
            <w:vMerge w:val="restart"/>
            <w:tcBorders>
              <w:top w:val="single" w:sz="4" w:space="0" w:color="000000"/>
              <w:left w:val="single" w:sz="4" w:space="0" w:color="D3D3D3"/>
              <w:bottom w:val="single" w:sz="4" w:space="0" w:color="000000"/>
              <w:right w:val="single" w:sz="4" w:space="0" w:color="D3D3D3"/>
            </w:tcBorders>
          </w:tcPr>
          <w:p w14:paraId="3E48E51A" w14:textId="77777777" w:rsidR="00BD760C" w:rsidRDefault="00BD760C">
            <w:pPr>
              <w:pStyle w:val="TableParagraph"/>
              <w:spacing w:before="11"/>
              <w:rPr>
                <w:i/>
                <w:sz w:val="9"/>
              </w:rPr>
            </w:pPr>
          </w:p>
          <w:p w14:paraId="0D89EB58" w14:textId="77777777" w:rsidR="00BD760C" w:rsidRDefault="00BD760C">
            <w:pPr>
              <w:pStyle w:val="TableParagraph"/>
              <w:spacing w:before="1"/>
              <w:ind w:left="267" w:right="259"/>
              <w:jc w:val="center"/>
              <w:rPr>
                <w:sz w:val="12"/>
              </w:rPr>
            </w:pPr>
            <w:proofErr w:type="spellStart"/>
            <w:r>
              <w:rPr>
                <w:w w:val="105"/>
                <w:sz w:val="12"/>
              </w:rPr>
              <w:t>Rapti</w:t>
            </w:r>
            <w:proofErr w:type="spellEnd"/>
          </w:p>
        </w:tc>
        <w:tc>
          <w:tcPr>
            <w:tcW w:w="192" w:type="dxa"/>
            <w:tcBorders>
              <w:top w:val="single" w:sz="4" w:space="0" w:color="000000"/>
              <w:left w:val="single" w:sz="4" w:space="0" w:color="D3D3D3"/>
              <w:bottom w:val="single" w:sz="4" w:space="0" w:color="D3D3D3"/>
              <w:right w:val="single" w:sz="4" w:space="0" w:color="D3D3D3"/>
            </w:tcBorders>
            <w:hideMark/>
          </w:tcPr>
          <w:p w14:paraId="7F163AB9" w14:textId="77777777" w:rsidR="00BD760C" w:rsidRDefault="00BD760C">
            <w:pPr>
              <w:pStyle w:val="TableParagraph"/>
              <w:spacing w:before="42" w:line="125"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12D7CE69"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7C1647B7"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7DCA32CF"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10C2ECD"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B6C5533" w14:textId="77777777" w:rsidR="00BD760C" w:rsidRDefault="00BD760C">
            <w:pPr>
              <w:pStyle w:val="TableParagraph"/>
              <w:rPr>
                <w:rFonts w:ascii="Times New Roman"/>
                <w:sz w:val="12"/>
              </w:rPr>
            </w:pPr>
          </w:p>
        </w:tc>
        <w:tc>
          <w:tcPr>
            <w:tcW w:w="253" w:type="dxa"/>
            <w:tcBorders>
              <w:top w:val="single" w:sz="4" w:space="0" w:color="000000"/>
              <w:left w:val="single" w:sz="4" w:space="0" w:color="D3D3D3"/>
              <w:bottom w:val="single" w:sz="4" w:space="0" w:color="D3D3D3"/>
              <w:right w:val="single" w:sz="4" w:space="0" w:color="D3D3D3"/>
            </w:tcBorders>
          </w:tcPr>
          <w:p w14:paraId="660D607D" w14:textId="77777777" w:rsidR="00BD760C" w:rsidRDefault="00BD760C">
            <w:pPr>
              <w:pStyle w:val="TableParagraph"/>
              <w:rPr>
                <w:rFonts w:ascii="Times New Roman"/>
                <w:sz w:val="12"/>
              </w:rPr>
            </w:pPr>
          </w:p>
        </w:tc>
        <w:tc>
          <w:tcPr>
            <w:tcW w:w="254" w:type="dxa"/>
            <w:tcBorders>
              <w:top w:val="single" w:sz="6" w:space="0" w:color="000000"/>
              <w:left w:val="single" w:sz="4" w:space="0" w:color="D3D3D3"/>
              <w:bottom w:val="single" w:sz="4" w:space="0" w:color="D3D3D3"/>
              <w:right w:val="single" w:sz="4" w:space="0" w:color="D3D3D3"/>
            </w:tcBorders>
          </w:tcPr>
          <w:p w14:paraId="2A3B88E2" w14:textId="77777777" w:rsidR="00BD760C" w:rsidRDefault="00BD760C">
            <w:pPr>
              <w:pStyle w:val="TableParagraph"/>
              <w:rPr>
                <w:rFonts w:ascii="Times New Roman"/>
                <w:sz w:val="12"/>
              </w:rPr>
            </w:pPr>
          </w:p>
        </w:tc>
        <w:tc>
          <w:tcPr>
            <w:tcW w:w="254" w:type="dxa"/>
            <w:tcBorders>
              <w:top w:val="single" w:sz="6" w:space="0" w:color="000000"/>
              <w:left w:val="single" w:sz="4" w:space="0" w:color="D3D3D3"/>
              <w:bottom w:val="single" w:sz="4" w:space="0" w:color="D3D3D3"/>
              <w:right w:val="single" w:sz="4" w:space="0" w:color="D3D3D3"/>
            </w:tcBorders>
          </w:tcPr>
          <w:p w14:paraId="48FF080A" w14:textId="77777777" w:rsidR="00BD760C" w:rsidRDefault="00BD760C">
            <w:pPr>
              <w:pStyle w:val="TableParagraph"/>
              <w:rPr>
                <w:rFonts w:ascii="Times New Roman"/>
                <w:sz w:val="12"/>
              </w:rPr>
            </w:pPr>
          </w:p>
        </w:tc>
        <w:tc>
          <w:tcPr>
            <w:tcW w:w="254" w:type="dxa"/>
            <w:tcBorders>
              <w:top w:val="single" w:sz="6" w:space="0" w:color="000000"/>
              <w:left w:val="single" w:sz="4" w:space="0" w:color="D3D3D3"/>
              <w:bottom w:val="single" w:sz="4" w:space="0" w:color="D3D3D3"/>
              <w:right w:val="single" w:sz="4" w:space="0" w:color="D3D3D3"/>
            </w:tcBorders>
          </w:tcPr>
          <w:p w14:paraId="7AE43B79"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20CA9AFA"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7A832C7"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2AB0BA7C"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58EEF7BE"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2A325EA"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6" w:space="0" w:color="000000"/>
            </w:tcBorders>
          </w:tcPr>
          <w:p w14:paraId="27F25F72" w14:textId="77777777" w:rsidR="00BD760C" w:rsidRDefault="00BD760C">
            <w:pPr>
              <w:pStyle w:val="TableParagraph"/>
              <w:rPr>
                <w:rFonts w:ascii="Times New Roman"/>
                <w:sz w:val="12"/>
              </w:rPr>
            </w:pPr>
          </w:p>
        </w:tc>
        <w:tc>
          <w:tcPr>
            <w:tcW w:w="256" w:type="dxa"/>
            <w:tcBorders>
              <w:top w:val="single" w:sz="6" w:space="0" w:color="000000"/>
              <w:left w:val="single" w:sz="6" w:space="0" w:color="000000"/>
              <w:bottom w:val="nil"/>
              <w:right w:val="single" w:sz="6" w:space="0" w:color="000000"/>
            </w:tcBorders>
            <w:shd w:val="clear" w:color="auto" w:fill="4471C4"/>
          </w:tcPr>
          <w:p w14:paraId="18445F4D" w14:textId="77777777" w:rsidR="00BD760C" w:rsidRDefault="00BD760C">
            <w:pPr>
              <w:pStyle w:val="TableParagraph"/>
              <w:rPr>
                <w:rFonts w:ascii="Times New Roman"/>
                <w:sz w:val="12"/>
              </w:rPr>
            </w:pPr>
          </w:p>
        </w:tc>
        <w:tc>
          <w:tcPr>
            <w:tcW w:w="254" w:type="dxa"/>
            <w:tcBorders>
              <w:top w:val="single" w:sz="6" w:space="0" w:color="000000"/>
              <w:left w:val="single" w:sz="6" w:space="0" w:color="000000"/>
              <w:bottom w:val="nil"/>
              <w:right w:val="single" w:sz="6" w:space="0" w:color="000000"/>
            </w:tcBorders>
            <w:shd w:val="clear" w:color="auto" w:fill="4471C4"/>
          </w:tcPr>
          <w:p w14:paraId="1208BA02" w14:textId="77777777" w:rsidR="00BD760C" w:rsidRDefault="00BD760C">
            <w:pPr>
              <w:pStyle w:val="TableParagraph"/>
              <w:rPr>
                <w:rFonts w:ascii="Times New Roman"/>
                <w:sz w:val="12"/>
              </w:rPr>
            </w:pPr>
          </w:p>
        </w:tc>
        <w:tc>
          <w:tcPr>
            <w:tcW w:w="511" w:type="dxa"/>
            <w:gridSpan w:val="2"/>
            <w:tcBorders>
              <w:top w:val="single" w:sz="6" w:space="0" w:color="000000"/>
              <w:left w:val="single" w:sz="6" w:space="0" w:color="000000"/>
              <w:bottom w:val="nil"/>
              <w:right w:val="single" w:sz="6" w:space="0" w:color="000000"/>
            </w:tcBorders>
            <w:shd w:val="clear" w:color="auto" w:fill="4471C4"/>
          </w:tcPr>
          <w:p w14:paraId="73D49892" w14:textId="77777777" w:rsidR="00BD760C" w:rsidRDefault="00BD760C">
            <w:pPr>
              <w:pStyle w:val="TableParagraph"/>
              <w:rPr>
                <w:rFonts w:ascii="Times New Roman"/>
                <w:sz w:val="12"/>
              </w:rPr>
            </w:pPr>
          </w:p>
        </w:tc>
        <w:tc>
          <w:tcPr>
            <w:tcW w:w="4598" w:type="dxa"/>
            <w:gridSpan w:val="18"/>
            <w:tcBorders>
              <w:top w:val="single" w:sz="4" w:space="0" w:color="000000"/>
              <w:left w:val="single" w:sz="6" w:space="0" w:color="000000"/>
              <w:bottom w:val="nil"/>
              <w:right w:val="nil"/>
            </w:tcBorders>
            <w:shd w:val="clear" w:color="auto" w:fill="4471C4"/>
          </w:tcPr>
          <w:p w14:paraId="3DEDFB92" w14:textId="77777777" w:rsidR="00BD760C" w:rsidRDefault="00BD760C">
            <w:pPr>
              <w:pStyle w:val="TableParagraph"/>
              <w:rPr>
                <w:rFonts w:ascii="Times New Roman"/>
                <w:sz w:val="12"/>
              </w:rPr>
            </w:pPr>
          </w:p>
        </w:tc>
        <w:tc>
          <w:tcPr>
            <w:tcW w:w="256" w:type="dxa"/>
            <w:tcBorders>
              <w:top w:val="single" w:sz="4" w:space="0" w:color="000000"/>
              <w:left w:val="nil"/>
              <w:bottom w:val="single" w:sz="4" w:space="0" w:color="D3D3D3"/>
              <w:right w:val="single" w:sz="4" w:space="0" w:color="D3D3D3"/>
            </w:tcBorders>
          </w:tcPr>
          <w:p w14:paraId="6DD8E47B"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4C237B9"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9E0838F"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523C62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875079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CB1857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15952D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ACBAF37"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30D91CB"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A9EF728"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F7C8E47"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86AFDF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000000"/>
            </w:tcBorders>
          </w:tcPr>
          <w:p w14:paraId="1B9E44E7" w14:textId="77777777" w:rsidR="00BD760C" w:rsidRDefault="00BD760C">
            <w:pPr>
              <w:pStyle w:val="TableParagraph"/>
              <w:rPr>
                <w:rFonts w:ascii="Times New Roman"/>
                <w:sz w:val="12"/>
              </w:rPr>
            </w:pPr>
          </w:p>
        </w:tc>
      </w:tr>
      <w:tr w:rsidR="00BD760C" w14:paraId="198385B8" w14:textId="77777777" w:rsidTr="00BD760C">
        <w:trPr>
          <w:trHeight w:val="192"/>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44FAA32A"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5E526250"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19929206"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26F8A66E"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2C1590EB"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526561BC"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6634563"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969A381" w14:textId="77777777" w:rsidR="00BD760C" w:rsidRDefault="00BD760C">
            <w:pPr>
              <w:pStyle w:val="TableParagraph"/>
              <w:rPr>
                <w:rFonts w:ascii="Times New Roman"/>
                <w:sz w:val="12"/>
              </w:rPr>
            </w:pPr>
          </w:p>
        </w:tc>
        <w:tc>
          <w:tcPr>
            <w:tcW w:w="253" w:type="dxa"/>
            <w:tcBorders>
              <w:top w:val="single" w:sz="4" w:space="0" w:color="D3D3D3"/>
              <w:left w:val="single" w:sz="4" w:space="0" w:color="D3D3D3"/>
              <w:bottom w:val="single" w:sz="4" w:space="0" w:color="000000"/>
              <w:right w:val="single" w:sz="4" w:space="0" w:color="D3D3D3"/>
            </w:tcBorders>
          </w:tcPr>
          <w:p w14:paraId="64B28313"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2F5B4971"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5C1D5036"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6B9B117D"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6" w:space="0" w:color="000000"/>
              <w:right w:val="single" w:sz="4" w:space="0" w:color="D3D3D3"/>
            </w:tcBorders>
          </w:tcPr>
          <w:p w14:paraId="36FADB80"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6" w:space="0" w:color="000000"/>
              <w:right w:val="single" w:sz="4" w:space="0" w:color="D3D3D3"/>
            </w:tcBorders>
          </w:tcPr>
          <w:p w14:paraId="50C39757"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7A91B646"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430A9B2F"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8F02861"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6" w:space="0" w:color="000000"/>
            </w:tcBorders>
          </w:tcPr>
          <w:p w14:paraId="0049BD9A" w14:textId="77777777" w:rsidR="00BD760C" w:rsidRDefault="00BD760C">
            <w:pPr>
              <w:pStyle w:val="TableParagraph"/>
              <w:rPr>
                <w:rFonts w:ascii="Times New Roman"/>
                <w:sz w:val="12"/>
              </w:rPr>
            </w:pPr>
          </w:p>
        </w:tc>
        <w:tc>
          <w:tcPr>
            <w:tcW w:w="256" w:type="dxa"/>
            <w:tcBorders>
              <w:top w:val="nil"/>
              <w:left w:val="single" w:sz="6" w:space="0" w:color="000000"/>
              <w:bottom w:val="single" w:sz="6" w:space="0" w:color="000000"/>
              <w:right w:val="single" w:sz="6" w:space="0" w:color="000000"/>
            </w:tcBorders>
            <w:shd w:val="clear" w:color="auto" w:fill="D0CECE"/>
          </w:tcPr>
          <w:p w14:paraId="27FB5E71" w14:textId="77777777" w:rsidR="00BD760C" w:rsidRDefault="00BD760C">
            <w:pPr>
              <w:pStyle w:val="TableParagraph"/>
              <w:rPr>
                <w:rFonts w:ascii="Times New Roman"/>
                <w:sz w:val="12"/>
              </w:rPr>
            </w:pPr>
          </w:p>
        </w:tc>
        <w:tc>
          <w:tcPr>
            <w:tcW w:w="254" w:type="dxa"/>
            <w:tcBorders>
              <w:top w:val="nil"/>
              <w:left w:val="single" w:sz="6" w:space="0" w:color="000000"/>
              <w:bottom w:val="single" w:sz="4" w:space="0" w:color="000000"/>
              <w:right w:val="single" w:sz="6" w:space="0" w:color="000000"/>
            </w:tcBorders>
          </w:tcPr>
          <w:p w14:paraId="7162CFF1" w14:textId="77777777" w:rsidR="00BD760C" w:rsidRDefault="00BD760C">
            <w:pPr>
              <w:pStyle w:val="TableParagraph"/>
              <w:rPr>
                <w:rFonts w:ascii="Times New Roman"/>
                <w:sz w:val="12"/>
              </w:rPr>
            </w:pPr>
          </w:p>
        </w:tc>
        <w:tc>
          <w:tcPr>
            <w:tcW w:w="511" w:type="dxa"/>
            <w:gridSpan w:val="2"/>
            <w:tcBorders>
              <w:top w:val="nil"/>
              <w:left w:val="single" w:sz="6" w:space="0" w:color="000000"/>
              <w:bottom w:val="single" w:sz="6" w:space="0" w:color="000000"/>
              <w:right w:val="single" w:sz="6" w:space="0" w:color="000000"/>
            </w:tcBorders>
            <w:shd w:val="clear" w:color="auto" w:fill="D0CECE"/>
          </w:tcPr>
          <w:p w14:paraId="76D0564B" w14:textId="77777777" w:rsidR="00BD760C" w:rsidRDefault="00BD760C">
            <w:pPr>
              <w:pStyle w:val="TableParagraph"/>
              <w:rPr>
                <w:rFonts w:ascii="Times New Roman"/>
                <w:sz w:val="12"/>
              </w:rPr>
            </w:pPr>
          </w:p>
        </w:tc>
        <w:tc>
          <w:tcPr>
            <w:tcW w:w="255" w:type="dxa"/>
            <w:tcBorders>
              <w:top w:val="nil"/>
              <w:left w:val="single" w:sz="6" w:space="0" w:color="000000"/>
              <w:bottom w:val="single" w:sz="4" w:space="0" w:color="000000"/>
              <w:right w:val="single" w:sz="4" w:space="0" w:color="D3D3D3"/>
            </w:tcBorders>
          </w:tcPr>
          <w:p w14:paraId="318B844B" w14:textId="77777777" w:rsidR="00BD760C" w:rsidRDefault="00BD760C">
            <w:pPr>
              <w:pStyle w:val="TableParagraph"/>
              <w:rPr>
                <w:rFonts w:ascii="Times New Roman"/>
                <w:sz w:val="12"/>
              </w:rPr>
            </w:pPr>
          </w:p>
        </w:tc>
        <w:tc>
          <w:tcPr>
            <w:tcW w:w="255" w:type="dxa"/>
            <w:tcBorders>
              <w:top w:val="nil"/>
              <w:left w:val="single" w:sz="4" w:space="0" w:color="D3D3D3"/>
              <w:bottom w:val="single" w:sz="6" w:space="0" w:color="000000"/>
              <w:right w:val="single" w:sz="4" w:space="0" w:color="D3D3D3"/>
            </w:tcBorders>
          </w:tcPr>
          <w:p w14:paraId="505EED43"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64C11022"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5D94DEA9"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332EF254"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2B1360CD"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21755B9C"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2E483FEC"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24C908D1"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4F6409B9"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4BD5E934"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6860586A" w14:textId="77777777" w:rsidR="00BD760C" w:rsidRDefault="00BD760C">
            <w:pPr>
              <w:pStyle w:val="TableParagraph"/>
              <w:rPr>
                <w:rFonts w:ascii="Times New Roman"/>
                <w:sz w:val="12"/>
              </w:rPr>
            </w:pPr>
          </w:p>
        </w:tc>
        <w:tc>
          <w:tcPr>
            <w:tcW w:w="257" w:type="dxa"/>
            <w:tcBorders>
              <w:top w:val="nil"/>
              <w:left w:val="single" w:sz="4" w:space="0" w:color="D3D3D3"/>
              <w:bottom w:val="single" w:sz="4" w:space="0" w:color="000000"/>
              <w:right w:val="single" w:sz="4" w:space="0" w:color="D3D3D3"/>
            </w:tcBorders>
          </w:tcPr>
          <w:p w14:paraId="532CC342"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774B9244"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29372BFF" w14:textId="77777777" w:rsidR="00BD760C" w:rsidRDefault="00BD760C">
            <w:pPr>
              <w:pStyle w:val="TableParagraph"/>
              <w:rPr>
                <w:rFonts w:ascii="Times New Roman"/>
                <w:sz w:val="12"/>
              </w:rPr>
            </w:pPr>
          </w:p>
        </w:tc>
        <w:tc>
          <w:tcPr>
            <w:tcW w:w="257" w:type="dxa"/>
            <w:tcBorders>
              <w:top w:val="nil"/>
              <w:left w:val="single" w:sz="4" w:space="0" w:color="D3D3D3"/>
              <w:bottom w:val="single" w:sz="4" w:space="0" w:color="000000"/>
              <w:right w:val="single" w:sz="4" w:space="0" w:color="D3D3D3"/>
            </w:tcBorders>
          </w:tcPr>
          <w:p w14:paraId="449FA1B0"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3B0AC4CA"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272C49C8"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91753A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EF1DB68"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F7AEA2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9762EB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5EBEE91"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72BE55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A0A7BC6"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F3B18B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9312B9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E62B971"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C70FF9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60B0286"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000000"/>
            </w:tcBorders>
          </w:tcPr>
          <w:p w14:paraId="4F6CBC60" w14:textId="77777777" w:rsidR="00BD760C" w:rsidRDefault="00BD760C">
            <w:pPr>
              <w:pStyle w:val="TableParagraph"/>
              <w:rPr>
                <w:rFonts w:ascii="Times New Roman"/>
                <w:sz w:val="12"/>
              </w:rPr>
            </w:pPr>
          </w:p>
        </w:tc>
      </w:tr>
      <w:tr w:rsidR="00BD760C" w14:paraId="3AD50154"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65ADAB53" w14:textId="77777777" w:rsidR="00BD760C" w:rsidRDefault="00BD760C">
            <w:pPr>
              <w:pStyle w:val="TableParagraph"/>
              <w:spacing w:before="11"/>
              <w:rPr>
                <w:i/>
                <w:sz w:val="9"/>
              </w:rPr>
            </w:pPr>
          </w:p>
          <w:p w14:paraId="529273EE" w14:textId="77777777" w:rsidR="00BD760C" w:rsidRDefault="00BD760C">
            <w:pPr>
              <w:pStyle w:val="TableParagraph"/>
              <w:ind w:left="63"/>
              <w:rPr>
                <w:sz w:val="12"/>
              </w:rPr>
            </w:pPr>
            <w:r>
              <w:rPr>
                <w:w w:val="105"/>
                <w:sz w:val="12"/>
              </w:rPr>
              <w:t>410</w:t>
            </w:r>
          </w:p>
        </w:tc>
        <w:tc>
          <w:tcPr>
            <w:tcW w:w="843" w:type="dxa"/>
            <w:vMerge w:val="restart"/>
            <w:tcBorders>
              <w:top w:val="single" w:sz="4" w:space="0" w:color="000000"/>
              <w:left w:val="single" w:sz="4" w:space="0" w:color="D3D3D3"/>
              <w:bottom w:val="single" w:sz="4" w:space="0" w:color="000000"/>
              <w:right w:val="single" w:sz="4" w:space="0" w:color="D3D3D3"/>
            </w:tcBorders>
          </w:tcPr>
          <w:p w14:paraId="57765710" w14:textId="77777777" w:rsidR="00BD760C" w:rsidRDefault="00BD760C">
            <w:pPr>
              <w:pStyle w:val="TableParagraph"/>
              <w:spacing w:before="11"/>
              <w:rPr>
                <w:i/>
                <w:sz w:val="9"/>
              </w:rPr>
            </w:pPr>
          </w:p>
          <w:p w14:paraId="71F6E656" w14:textId="77777777" w:rsidR="00BD760C" w:rsidRDefault="00BD760C">
            <w:pPr>
              <w:pStyle w:val="TableParagraph"/>
              <w:ind w:left="118"/>
              <w:rPr>
                <w:sz w:val="12"/>
              </w:rPr>
            </w:pPr>
            <w:r>
              <w:rPr>
                <w:w w:val="105"/>
                <w:sz w:val="12"/>
              </w:rPr>
              <w:t>Kali Gandaki</w:t>
            </w:r>
          </w:p>
        </w:tc>
        <w:tc>
          <w:tcPr>
            <w:tcW w:w="192" w:type="dxa"/>
            <w:tcBorders>
              <w:top w:val="single" w:sz="4" w:space="0" w:color="000000"/>
              <w:left w:val="single" w:sz="4" w:space="0" w:color="D3D3D3"/>
              <w:bottom w:val="single" w:sz="4" w:space="0" w:color="D3D3D3"/>
              <w:right w:val="single" w:sz="4" w:space="0" w:color="D3D3D3"/>
            </w:tcBorders>
            <w:hideMark/>
          </w:tcPr>
          <w:p w14:paraId="27EF762B" w14:textId="77777777" w:rsidR="00BD760C" w:rsidRDefault="00BD760C">
            <w:pPr>
              <w:pStyle w:val="TableParagraph"/>
              <w:spacing w:before="42" w:line="124"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28950C17"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78FD983B"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33C61362"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0E26B7F"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1942B943" w14:textId="77777777" w:rsidR="00BD760C" w:rsidRDefault="00BD760C">
            <w:pPr>
              <w:pStyle w:val="TableParagraph"/>
              <w:rPr>
                <w:rFonts w:ascii="Times New Roman"/>
                <w:sz w:val="12"/>
              </w:rPr>
            </w:pPr>
          </w:p>
        </w:tc>
        <w:tc>
          <w:tcPr>
            <w:tcW w:w="253" w:type="dxa"/>
            <w:tcBorders>
              <w:top w:val="single" w:sz="4" w:space="0" w:color="000000"/>
              <w:left w:val="single" w:sz="4" w:space="0" w:color="D3D3D3"/>
              <w:bottom w:val="single" w:sz="4" w:space="0" w:color="D3D3D3"/>
              <w:right w:val="single" w:sz="4" w:space="0" w:color="D3D3D3"/>
            </w:tcBorders>
          </w:tcPr>
          <w:p w14:paraId="2FC9F5D0"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71E8086C"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6D980B98"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6" w:space="0" w:color="000000"/>
            </w:tcBorders>
          </w:tcPr>
          <w:p w14:paraId="7D01C9DD" w14:textId="77777777" w:rsidR="00BD760C" w:rsidRDefault="00BD760C">
            <w:pPr>
              <w:pStyle w:val="TableParagraph"/>
              <w:rPr>
                <w:rFonts w:ascii="Times New Roman"/>
                <w:sz w:val="12"/>
              </w:rPr>
            </w:pPr>
          </w:p>
        </w:tc>
        <w:tc>
          <w:tcPr>
            <w:tcW w:w="510" w:type="dxa"/>
            <w:gridSpan w:val="2"/>
            <w:tcBorders>
              <w:top w:val="single" w:sz="6" w:space="0" w:color="000000"/>
              <w:left w:val="single" w:sz="6" w:space="0" w:color="000000"/>
              <w:bottom w:val="nil"/>
              <w:right w:val="single" w:sz="6" w:space="0" w:color="000000"/>
            </w:tcBorders>
            <w:shd w:val="clear" w:color="auto" w:fill="4471C4"/>
          </w:tcPr>
          <w:p w14:paraId="48AA2908" w14:textId="77777777" w:rsidR="00BD760C" w:rsidRDefault="00BD760C">
            <w:pPr>
              <w:pStyle w:val="TableParagraph"/>
              <w:rPr>
                <w:rFonts w:ascii="Times New Roman"/>
                <w:sz w:val="12"/>
              </w:rPr>
            </w:pPr>
          </w:p>
        </w:tc>
        <w:tc>
          <w:tcPr>
            <w:tcW w:w="1529" w:type="dxa"/>
            <w:gridSpan w:val="6"/>
            <w:tcBorders>
              <w:top w:val="single" w:sz="6" w:space="0" w:color="000000"/>
              <w:left w:val="single" w:sz="6" w:space="0" w:color="000000"/>
              <w:bottom w:val="nil"/>
              <w:right w:val="single" w:sz="6" w:space="0" w:color="000000"/>
            </w:tcBorders>
            <w:shd w:val="clear" w:color="auto" w:fill="4471C4"/>
          </w:tcPr>
          <w:p w14:paraId="42F4FA96" w14:textId="77777777" w:rsidR="00BD760C" w:rsidRDefault="00BD760C">
            <w:pPr>
              <w:pStyle w:val="TableParagraph"/>
              <w:rPr>
                <w:rFonts w:ascii="Times New Roman"/>
                <w:sz w:val="12"/>
              </w:rPr>
            </w:pPr>
          </w:p>
        </w:tc>
        <w:tc>
          <w:tcPr>
            <w:tcW w:w="511" w:type="dxa"/>
            <w:gridSpan w:val="2"/>
            <w:tcBorders>
              <w:top w:val="single" w:sz="6" w:space="0" w:color="000000"/>
              <w:left w:val="single" w:sz="6" w:space="0" w:color="000000"/>
              <w:bottom w:val="nil"/>
              <w:right w:val="single" w:sz="6" w:space="0" w:color="000000"/>
            </w:tcBorders>
            <w:shd w:val="clear" w:color="auto" w:fill="4471C4"/>
          </w:tcPr>
          <w:p w14:paraId="4B3E2ECC" w14:textId="77777777" w:rsidR="00BD760C" w:rsidRDefault="00BD760C">
            <w:pPr>
              <w:pStyle w:val="TableParagraph"/>
              <w:rPr>
                <w:rFonts w:ascii="Times New Roman"/>
                <w:sz w:val="12"/>
              </w:rPr>
            </w:pPr>
          </w:p>
        </w:tc>
        <w:tc>
          <w:tcPr>
            <w:tcW w:w="255" w:type="dxa"/>
            <w:tcBorders>
              <w:top w:val="single" w:sz="4" w:space="0" w:color="000000"/>
              <w:left w:val="single" w:sz="6" w:space="0" w:color="000000"/>
              <w:bottom w:val="nil"/>
              <w:right w:val="single" w:sz="6" w:space="0" w:color="000000"/>
            </w:tcBorders>
            <w:shd w:val="clear" w:color="auto" w:fill="4471C4"/>
          </w:tcPr>
          <w:p w14:paraId="2B962DF0" w14:textId="77777777" w:rsidR="00BD760C" w:rsidRDefault="00BD760C">
            <w:pPr>
              <w:pStyle w:val="TableParagraph"/>
              <w:rPr>
                <w:rFonts w:ascii="Times New Roman"/>
                <w:sz w:val="12"/>
              </w:rPr>
            </w:pPr>
          </w:p>
        </w:tc>
        <w:tc>
          <w:tcPr>
            <w:tcW w:w="255" w:type="dxa"/>
            <w:tcBorders>
              <w:top w:val="single" w:sz="6" w:space="0" w:color="000000"/>
              <w:left w:val="single" w:sz="6" w:space="0" w:color="000000"/>
              <w:bottom w:val="nil"/>
              <w:right w:val="single" w:sz="6" w:space="0" w:color="000000"/>
            </w:tcBorders>
            <w:shd w:val="clear" w:color="auto" w:fill="4471C4"/>
          </w:tcPr>
          <w:p w14:paraId="3B6D2442" w14:textId="77777777" w:rsidR="00BD760C" w:rsidRDefault="00BD760C">
            <w:pPr>
              <w:pStyle w:val="TableParagraph"/>
              <w:rPr>
                <w:rFonts w:ascii="Times New Roman"/>
                <w:sz w:val="12"/>
              </w:rPr>
            </w:pPr>
          </w:p>
        </w:tc>
        <w:tc>
          <w:tcPr>
            <w:tcW w:w="1274" w:type="dxa"/>
            <w:gridSpan w:val="5"/>
            <w:tcBorders>
              <w:top w:val="single" w:sz="4" w:space="0" w:color="000000"/>
              <w:left w:val="single" w:sz="6" w:space="0" w:color="000000"/>
              <w:bottom w:val="nil"/>
              <w:right w:val="nil"/>
            </w:tcBorders>
            <w:shd w:val="clear" w:color="auto" w:fill="4471C4"/>
          </w:tcPr>
          <w:p w14:paraId="6514CA2C" w14:textId="77777777" w:rsidR="00BD760C" w:rsidRDefault="00BD760C">
            <w:pPr>
              <w:pStyle w:val="TableParagraph"/>
              <w:rPr>
                <w:rFonts w:ascii="Times New Roman"/>
                <w:sz w:val="12"/>
              </w:rPr>
            </w:pPr>
          </w:p>
        </w:tc>
        <w:tc>
          <w:tcPr>
            <w:tcW w:w="255" w:type="dxa"/>
            <w:tcBorders>
              <w:top w:val="single" w:sz="4" w:space="0" w:color="000000"/>
              <w:left w:val="nil"/>
              <w:bottom w:val="single" w:sz="4" w:space="0" w:color="D3D3D3"/>
              <w:right w:val="single" w:sz="4" w:space="0" w:color="D3D3D3"/>
            </w:tcBorders>
          </w:tcPr>
          <w:p w14:paraId="699CDDC9"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1F56620"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E5BA7FF"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D48E1B1"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007071D" w14:textId="77777777" w:rsidR="00BD760C" w:rsidRDefault="00BD760C">
            <w:pPr>
              <w:pStyle w:val="TableParagraph"/>
              <w:rPr>
                <w:rFonts w:ascii="Times New Roman"/>
                <w:sz w:val="12"/>
              </w:rPr>
            </w:pPr>
          </w:p>
        </w:tc>
        <w:tc>
          <w:tcPr>
            <w:tcW w:w="257" w:type="dxa"/>
            <w:tcBorders>
              <w:top w:val="single" w:sz="4" w:space="0" w:color="000000"/>
              <w:left w:val="single" w:sz="4" w:space="0" w:color="D3D3D3"/>
              <w:bottom w:val="single" w:sz="4" w:space="0" w:color="D3D3D3"/>
              <w:right w:val="single" w:sz="4" w:space="0" w:color="D3D3D3"/>
            </w:tcBorders>
          </w:tcPr>
          <w:p w14:paraId="78A8A5C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8EC6648"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201CD1C4" w14:textId="77777777" w:rsidR="00BD760C" w:rsidRDefault="00BD760C">
            <w:pPr>
              <w:pStyle w:val="TableParagraph"/>
              <w:rPr>
                <w:rFonts w:ascii="Times New Roman"/>
                <w:sz w:val="12"/>
              </w:rPr>
            </w:pPr>
          </w:p>
        </w:tc>
        <w:tc>
          <w:tcPr>
            <w:tcW w:w="257" w:type="dxa"/>
            <w:tcBorders>
              <w:top w:val="single" w:sz="4" w:space="0" w:color="000000"/>
              <w:left w:val="single" w:sz="4" w:space="0" w:color="D3D3D3"/>
              <w:bottom w:val="single" w:sz="4" w:space="0" w:color="D3D3D3"/>
              <w:right w:val="single" w:sz="4" w:space="0" w:color="D3D3D3"/>
            </w:tcBorders>
          </w:tcPr>
          <w:p w14:paraId="0CA81E8E"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8A8D29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FA42D71"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8703D8B"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4F5A9C7"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F7F1E8B"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AC39FDF"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DD9251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E701581"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CF5DA4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EC34BD4"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540D7C9"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3A316B6"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2AAEBAE"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220487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000000"/>
            </w:tcBorders>
          </w:tcPr>
          <w:p w14:paraId="7B886699" w14:textId="77777777" w:rsidR="00BD760C" w:rsidRDefault="00BD760C">
            <w:pPr>
              <w:pStyle w:val="TableParagraph"/>
              <w:rPr>
                <w:rFonts w:ascii="Times New Roman"/>
                <w:sz w:val="12"/>
              </w:rPr>
            </w:pPr>
          </w:p>
        </w:tc>
      </w:tr>
      <w:tr w:rsidR="00BD760C" w14:paraId="6FD57D53" w14:textId="77777777" w:rsidTr="00BD760C">
        <w:trPr>
          <w:trHeight w:val="192"/>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18A0D633"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6D461E78"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360BC76C"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7CEE4E60"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5D41B867"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D4C2740"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2D8AA84E"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B677AF3" w14:textId="77777777" w:rsidR="00BD760C" w:rsidRDefault="00BD760C">
            <w:pPr>
              <w:pStyle w:val="TableParagraph"/>
              <w:rPr>
                <w:rFonts w:ascii="Times New Roman"/>
                <w:sz w:val="12"/>
              </w:rPr>
            </w:pPr>
          </w:p>
        </w:tc>
        <w:tc>
          <w:tcPr>
            <w:tcW w:w="253" w:type="dxa"/>
            <w:tcBorders>
              <w:top w:val="single" w:sz="4" w:space="0" w:color="D3D3D3"/>
              <w:left w:val="single" w:sz="4" w:space="0" w:color="D3D3D3"/>
              <w:bottom w:val="single" w:sz="4" w:space="0" w:color="000000"/>
              <w:right w:val="single" w:sz="4" w:space="0" w:color="D3D3D3"/>
            </w:tcBorders>
          </w:tcPr>
          <w:p w14:paraId="0BE4821D"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58605119"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6" w:space="0" w:color="000000"/>
              <w:right w:val="single" w:sz="4" w:space="0" w:color="D3D3D3"/>
            </w:tcBorders>
          </w:tcPr>
          <w:p w14:paraId="02141FA0"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6" w:space="0" w:color="000000"/>
            </w:tcBorders>
          </w:tcPr>
          <w:p w14:paraId="590DF40C" w14:textId="77777777" w:rsidR="00BD760C" w:rsidRDefault="00BD760C">
            <w:pPr>
              <w:pStyle w:val="TableParagraph"/>
              <w:rPr>
                <w:rFonts w:ascii="Times New Roman"/>
                <w:sz w:val="12"/>
              </w:rPr>
            </w:pPr>
          </w:p>
        </w:tc>
        <w:tc>
          <w:tcPr>
            <w:tcW w:w="510" w:type="dxa"/>
            <w:gridSpan w:val="2"/>
            <w:tcBorders>
              <w:top w:val="nil"/>
              <w:left w:val="single" w:sz="6" w:space="0" w:color="000000"/>
              <w:bottom w:val="single" w:sz="6" w:space="0" w:color="000000"/>
              <w:right w:val="single" w:sz="6" w:space="0" w:color="000000"/>
            </w:tcBorders>
            <w:shd w:val="clear" w:color="auto" w:fill="D0CECE"/>
          </w:tcPr>
          <w:p w14:paraId="07584FAD" w14:textId="77777777" w:rsidR="00BD760C" w:rsidRDefault="00BD760C">
            <w:pPr>
              <w:pStyle w:val="TableParagraph"/>
              <w:rPr>
                <w:rFonts w:ascii="Times New Roman"/>
                <w:sz w:val="12"/>
              </w:rPr>
            </w:pPr>
          </w:p>
        </w:tc>
        <w:tc>
          <w:tcPr>
            <w:tcW w:w="255" w:type="dxa"/>
            <w:tcBorders>
              <w:top w:val="nil"/>
              <w:left w:val="single" w:sz="6" w:space="0" w:color="000000"/>
              <w:bottom w:val="single" w:sz="4" w:space="0" w:color="000000"/>
              <w:right w:val="single" w:sz="4" w:space="0" w:color="D3D3D3"/>
            </w:tcBorders>
          </w:tcPr>
          <w:p w14:paraId="61F545C2"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1982203C"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301B61D5"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2584FF86"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7A4B74AB"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6" w:space="0" w:color="000000"/>
            </w:tcBorders>
          </w:tcPr>
          <w:p w14:paraId="3BC7BEC7" w14:textId="77777777" w:rsidR="00BD760C" w:rsidRDefault="00BD760C">
            <w:pPr>
              <w:pStyle w:val="TableParagraph"/>
              <w:rPr>
                <w:rFonts w:ascii="Times New Roman"/>
                <w:sz w:val="12"/>
              </w:rPr>
            </w:pPr>
          </w:p>
        </w:tc>
        <w:tc>
          <w:tcPr>
            <w:tcW w:w="511" w:type="dxa"/>
            <w:gridSpan w:val="2"/>
            <w:tcBorders>
              <w:top w:val="nil"/>
              <w:left w:val="single" w:sz="6" w:space="0" w:color="000000"/>
              <w:bottom w:val="single" w:sz="6" w:space="0" w:color="000000"/>
              <w:right w:val="single" w:sz="6" w:space="0" w:color="000000"/>
            </w:tcBorders>
            <w:shd w:val="clear" w:color="auto" w:fill="D0CECE"/>
          </w:tcPr>
          <w:p w14:paraId="78EEBF77" w14:textId="77777777" w:rsidR="00BD760C" w:rsidRDefault="00BD760C">
            <w:pPr>
              <w:pStyle w:val="TableParagraph"/>
              <w:rPr>
                <w:rFonts w:ascii="Times New Roman"/>
                <w:sz w:val="12"/>
              </w:rPr>
            </w:pPr>
          </w:p>
        </w:tc>
        <w:tc>
          <w:tcPr>
            <w:tcW w:w="255" w:type="dxa"/>
            <w:tcBorders>
              <w:top w:val="nil"/>
              <w:left w:val="single" w:sz="6" w:space="0" w:color="000000"/>
              <w:bottom w:val="single" w:sz="4" w:space="0" w:color="000000"/>
              <w:right w:val="single" w:sz="6" w:space="0" w:color="000000"/>
            </w:tcBorders>
          </w:tcPr>
          <w:p w14:paraId="7A343D00" w14:textId="77777777" w:rsidR="00BD760C" w:rsidRDefault="00BD760C">
            <w:pPr>
              <w:pStyle w:val="TableParagraph"/>
              <w:rPr>
                <w:rFonts w:ascii="Times New Roman"/>
                <w:sz w:val="12"/>
              </w:rPr>
            </w:pPr>
          </w:p>
        </w:tc>
        <w:tc>
          <w:tcPr>
            <w:tcW w:w="255" w:type="dxa"/>
            <w:tcBorders>
              <w:top w:val="nil"/>
              <w:left w:val="single" w:sz="6" w:space="0" w:color="000000"/>
              <w:bottom w:val="single" w:sz="6" w:space="0" w:color="000000"/>
              <w:right w:val="single" w:sz="6" w:space="0" w:color="000000"/>
            </w:tcBorders>
            <w:shd w:val="clear" w:color="auto" w:fill="D0CECE"/>
          </w:tcPr>
          <w:p w14:paraId="4115241C" w14:textId="77777777" w:rsidR="00BD760C" w:rsidRDefault="00BD760C">
            <w:pPr>
              <w:pStyle w:val="TableParagraph"/>
              <w:rPr>
                <w:rFonts w:ascii="Times New Roman"/>
                <w:sz w:val="12"/>
              </w:rPr>
            </w:pPr>
          </w:p>
        </w:tc>
        <w:tc>
          <w:tcPr>
            <w:tcW w:w="255" w:type="dxa"/>
            <w:tcBorders>
              <w:top w:val="nil"/>
              <w:left w:val="single" w:sz="6" w:space="0" w:color="000000"/>
              <w:bottom w:val="single" w:sz="4" w:space="0" w:color="000000"/>
              <w:right w:val="single" w:sz="4" w:space="0" w:color="D3D3D3"/>
            </w:tcBorders>
          </w:tcPr>
          <w:p w14:paraId="63170A6E"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05F80A03"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17A4C5B9"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2741F944"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29045BE1"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74586BB"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14E6C0E"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89430CD"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820E889"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185B53A" w14:textId="77777777" w:rsidR="00BD760C" w:rsidRDefault="00BD760C">
            <w:pPr>
              <w:pStyle w:val="TableParagraph"/>
              <w:rPr>
                <w:rFonts w:ascii="Times New Roman"/>
                <w:sz w:val="12"/>
              </w:rPr>
            </w:pPr>
          </w:p>
        </w:tc>
        <w:tc>
          <w:tcPr>
            <w:tcW w:w="257" w:type="dxa"/>
            <w:tcBorders>
              <w:top w:val="single" w:sz="4" w:space="0" w:color="D3D3D3"/>
              <w:left w:val="single" w:sz="4" w:space="0" w:color="D3D3D3"/>
              <w:bottom w:val="single" w:sz="4" w:space="0" w:color="000000"/>
              <w:right w:val="single" w:sz="4" w:space="0" w:color="D3D3D3"/>
            </w:tcBorders>
          </w:tcPr>
          <w:p w14:paraId="0186234D"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205016A"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5140693" w14:textId="77777777" w:rsidR="00BD760C" w:rsidRDefault="00BD760C">
            <w:pPr>
              <w:pStyle w:val="TableParagraph"/>
              <w:rPr>
                <w:rFonts w:ascii="Times New Roman"/>
                <w:sz w:val="12"/>
              </w:rPr>
            </w:pPr>
          </w:p>
        </w:tc>
        <w:tc>
          <w:tcPr>
            <w:tcW w:w="257" w:type="dxa"/>
            <w:tcBorders>
              <w:top w:val="single" w:sz="4" w:space="0" w:color="D3D3D3"/>
              <w:left w:val="single" w:sz="4" w:space="0" w:color="D3D3D3"/>
              <w:bottom w:val="single" w:sz="4" w:space="0" w:color="000000"/>
              <w:right w:val="single" w:sz="4" w:space="0" w:color="D3D3D3"/>
            </w:tcBorders>
          </w:tcPr>
          <w:p w14:paraId="4C4D1666"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46112E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B1E3B0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1CC181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DC63227"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77EFAA7"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D62B58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ED9F1B9"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A1B3A9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1A2D05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E1EDF77"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16F8D8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F946D5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C32CC5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3D6E301"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000000"/>
            </w:tcBorders>
          </w:tcPr>
          <w:p w14:paraId="35CF6153" w14:textId="77777777" w:rsidR="00BD760C" w:rsidRDefault="00BD760C">
            <w:pPr>
              <w:pStyle w:val="TableParagraph"/>
              <w:rPr>
                <w:rFonts w:ascii="Times New Roman"/>
                <w:sz w:val="12"/>
              </w:rPr>
            </w:pPr>
          </w:p>
        </w:tc>
      </w:tr>
      <w:tr w:rsidR="00BD760C" w14:paraId="0FB1E1EF"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6C35C0A0" w14:textId="77777777" w:rsidR="00BD760C" w:rsidRDefault="00BD760C">
            <w:pPr>
              <w:pStyle w:val="TableParagraph"/>
              <w:spacing w:before="11"/>
              <w:rPr>
                <w:i/>
                <w:sz w:val="9"/>
              </w:rPr>
            </w:pPr>
          </w:p>
          <w:p w14:paraId="652BB47B" w14:textId="77777777" w:rsidR="00BD760C" w:rsidRDefault="00BD760C">
            <w:pPr>
              <w:pStyle w:val="TableParagraph"/>
              <w:spacing w:before="1"/>
              <w:ind w:left="63"/>
              <w:rPr>
                <w:sz w:val="12"/>
              </w:rPr>
            </w:pPr>
            <w:r>
              <w:rPr>
                <w:w w:val="105"/>
                <w:sz w:val="12"/>
              </w:rPr>
              <w:t>447</w:t>
            </w:r>
          </w:p>
        </w:tc>
        <w:tc>
          <w:tcPr>
            <w:tcW w:w="843" w:type="dxa"/>
            <w:vMerge w:val="restart"/>
            <w:tcBorders>
              <w:top w:val="single" w:sz="4" w:space="0" w:color="000000"/>
              <w:left w:val="single" w:sz="4" w:space="0" w:color="D3D3D3"/>
              <w:bottom w:val="single" w:sz="4" w:space="0" w:color="000000"/>
              <w:right w:val="single" w:sz="4" w:space="0" w:color="D3D3D3"/>
            </w:tcBorders>
          </w:tcPr>
          <w:p w14:paraId="58B7C459" w14:textId="77777777" w:rsidR="00BD760C" w:rsidRDefault="00BD760C">
            <w:pPr>
              <w:pStyle w:val="TableParagraph"/>
              <w:spacing w:before="11"/>
              <w:rPr>
                <w:i/>
                <w:sz w:val="9"/>
              </w:rPr>
            </w:pPr>
          </w:p>
          <w:p w14:paraId="1CF4793A" w14:textId="77777777" w:rsidR="00BD760C" w:rsidRDefault="00BD760C">
            <w:pPr>
              <w:pStyle w:val="TableParagraph"/>
              <w:spacing w:before="1"/>
              <w:ind w:left="242"/>
              <w:rPr>
                <w:sz w:val="12"/>
              </w:rPr>
            </w:pPr>
            <w:proofErr w:type="spellStart"/>
            <w:r>
              <w:rPr>
                <w:w w:val="105"/>
                <w:sz w:val="12"/>
              </w:rPr>
              <w:t>Trishuli</w:t>
            </w:r>
            <w:proofErr w:type="spellEnd"/>
          </w:p>
        </w:tc>
        <w:tc>
          <w:tcPr>
            <w:tcW w:w="192" w:type="dxa"/>
            <w:tcBorders>
              <w:top w:val="single" w:sz="4" w:space="0" w:color="000000"/>
              <w:left w:val="single" w:sz="4" w:space="0" w:color="D3D3D3"/>
              <w:bottom w:val="single" w:sz="4" w:space="0" w:color="D3D3D3"/>
              <w:right w:val="single" w:sz="4" w:space="0" w:color="D3D3D3"/>
            </w:tcBorders>
            <w:hideMark/>
          </w:tcPr>
          <w:p w14:paraId="69DB7950" w14:textId="77777777" w:rsidR="00BD760C" w:rsidRDefault="00BD760C">
            <w:pPr>
              <w:pStyle w:val="TableParagraph"/>
              <w:spacing w:before="42" w:line="124"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23C9EAB3"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143D9971"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1A34314F"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nil"/>
              <w:right w:val="single" w:sz="4" w:space="0" w:color="D3D3D3"/>
            </w:tcBorders>
          </w:tcPr>
          <w:p w14:paraId="5F547273"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nil"/>
              <w:right w:val="single" w:sz="4" w:space="0" w:color="D3D3D3"/>
            </w:tcBorders>
          </w:tcPr>
          <w:p w14:paraId="45B77BF2" w14:textId="77777777" w:rsidR="00BD760C" w:rsidRDefault="00BD760C">
            <w:pPr>
              <w:pStyle w:val="TableParagraph"/>
              <w:rPr>
                <w:rFonts w:ascii="Times New Roman"/>
                <w:sz w:val="12"/>
              </w:rPr>
            </w:pPr>
          </w:p>
        </w:tc>
        <w:tc>
          <w:tcPr>
            <w:tcW w:w="253" w:type="dxa"/>
            <w:tcBorders>
              <w:top w:val="single" w:sz="4" w:space="0" w:color="000000"/>
              <w:left w:val="single" w:sz="4" w:space="0" w:color="D3D3D3"/>
              <w:bottom w:val="nil"/>
              <w:right w:val="single" w:sz="4" w:space="0" w:color="D3D3D3"/>
            </w:tcBorders>
          </w:tcPr>
          <w:p w14:paraId="2B1AC869"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nil"/>
              <w:right w:val="single" w:sz="6" w:space="0" w:color="000000"/>
            </w:tcBorders>
          </w:tcPr>
          <w:p w14:paraId="3D872149" w14:textId="77777777" w:rsidR="00BD760C" w:rsidRDefault="00BD760C">
            <w:pPr>
              <w:pStyle w:val="TableParagraph"/>
              <w:rPr>
                <w:rFonts w:ascii="Times New Roman"/>
                <w:sz w:val="12"/>
              </w:rPr>
            </w:pPr>
          </w:p>
        </w:tc>
        <w:tc>
          <w:tcPr>
            <w:tcW w:w="254" w:type="dxa"/>
            <w:tcBorders>
              <w:top w:val="single" w:sz="6" w:space="0" w:color="000000"/>
              <w:left w:val="single" w:sz="6" w:space="0" w:color="000000"/>
              <w:bottom w:val="nil"/>
              <w:right w:val="single" w:sz="6" w:space="0" w:color="000000"/>
            </w:tcBorders>
            <w:shd w:val="clear" w:color="auto" w:fill="4471C4"/>
          </w:tcPr>
          <w:p w14:paraId="0414CFC1" w14:textId="77777777" w:rsidR="00BD760C" w:rsidRDefault="00BD760C">
            <w:pPr>
              <w:pStyle w:val="TableParagraph"/>
              <w:rPr>
                <w:rFonts w:ascii="Times New Roman"/>
                <w:sz w:val="12"/>
              </w:rPr>
            </w:pPr>
          </w:p>
        </w:tc>
        <w:tc>
          <w:tcPr>
            <w:tcW w:w="254" w:type="dxa"/>
            <w:tcBorders>
              <w:top w:val="single" w:sz="4" w:space="0" w:color="000000"/>
              <w:left w:val="single" w:sz="6" w:space="0" w:color="000000"/>
              <w:bottom w:val="nil"/>
              <w:right w:val="single" w:sz="6" w:space="0" w:color="000000"/>
            </w:tcBorders>
            <w:shd w:val="clear" w:color="auto" w:fill="4471C4"/>
          </w:tcPr>
          <w:p w14:paraId="2D72D79C" w14:textId="77777777" w:rsidR="00BD760C" w:rsidRDefault="00BD760C">
            <w:pPr>
              <w:pStyle w:val="TableParagraph"/>
              <w:rPr>
                <w:rFonts w:ascii="Times New Roman"/>
                <w:sz w:val="12"/>
              </w:rPr>
            </w:pPr>
          </w:p>
        </w:tc>
        <w:tc>
          <w:tcPr>
            <w:tcW w:w="255" w:type="dxa"/>
            <w:tcBorders>
              <w:top w:val="single" w:sz="6" w:space="0" w:color="000000"/>
              <w:left w:val="single" w:sz="6" w:space="0" w:color="000000"/>
              <w:bottom w:val="nil"/>
              <w:right w:val="single" w:sz="6" w:space="0" w:color="000000"/>
            </w:tcBorders>
            <w:shd w:val="clear" w:color="auto" w:fill="4471C4"/>
          </w:tcPr>
          <w:p w14:paraId="29C653DD" w14:textId="77777777" w:rsidR="00BD760C" w:rsidRDefault="00BD760C">
            <w:pPr>
              <w:pStyle w:val="TableParagraph"/>
              <w:rPr>
                <w:rFonts w:ascii="Times New Roman"/>
                <w:sz w:val="12"/>
              </w:rPr>
            </w:pPr>
          </w:p>
        </w:tc>
        <w:tc>
          <w:tcPr>
            <w:tcW w:w="6893" w:type="dxa"/>
            <w:gridSpan w:val="27"/>
            <w:tcBorders>
              <w:top w:val="single" w:sz="6" w:space="0" w:color="000000"/>
              <w:left w:val="single" w:sz="6" w:space="0" w:color="000000"/>
              <w:bottom w:val="nil"/>
              <w:right w:val="nil"/>
            </w:tcBorders>
            <w:shd w:val="clear" w:color="auto" w:fill="4471C4"/>
          </w:tcPr>
          <w:p w14:paraId="388C171C" w14:textId="77777777" w:rsidR="00BD760C" w:rsidRDefault="00BD760C">
            <w:pPr>
              <w:pStyle w:val="TableParagraph"/>
              <w:rPr>
                <w:rFonts w:ascii="Times New Roman"/>
                <w:sz w:val="12"/>
              </w:rPr>
            </w:pPr>
          </w:p>
        </w:tc>
        <w:tc>
          <w:tcPr>
            <w:tcW w:w="256" w:type="dxa"/>
            <w:tcBorders>
              <w:top w:val="single" w:sz="4" w:space="0" w:color="000000"/>
              <w:left w:val="nil"/>
              <w:bottom w:val="single" w:sz="4" w:space="0" w:color="D3D3D3"/>
              <w:right w:val="single" w:sz="4" w:space="0" w:color="D3D3D3"/>
            </w:tcBorders>
          </w:tcPr>
          <w:p w14:paraId="715F4E2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0455AB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FB551AE"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A0B5328"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F82024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99ECC24"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C0A5347"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329883C"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B5C3D89"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CB1A58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627461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BB7CBD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000000"/>
            </w:tcBorders>
          </w:tcPr>
          <w:p w14:paraId="25141D39" w14:textId="77777777" w:rsidR="00BD760C" w:rsidRDefault="00BD760C">
            <w:pPr>
              <w:pStyle w:val="TableParagraph"/>
              <w:rPr>
                <w:rFonts w:ascii="Times New Roman"/>
                <w:sz w:val="12"/>
              </w:rPr>
            </w:pPr>
          </w:p>
        </w:tc>
      </w:tr>
      <w:tr w:rsidR="00BD760C" w14:paraId="3C8693B1" w14:textId="77777777" w:rsidTr="00BD760C">
        <w:trPr>
          <w:trHeight w:val="193"/>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36355994"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37BA4EBE"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016BAFE9"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1B482BCE"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AC52D1E"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nil"/>
            </w:tcBorders>
          </w:tcPr>
          <w:p w14:paraId="3960AE7B" w14:textId="77777777" w:rsidR="00BD760C" w:rsidRDefault="00BD760C">
            <w:pPr>
              <w:pStyle w:val="TableParagraph"/>
              <w:rPr>
                <w:rFonts w:ascii="Times New Roman"/>
                <w:sz w:val="12"/>
              </w:rPr>
            </w:pPr>
          </w:p>
        </w:tc>
        <w:tc>
          <w:tcPr>
            <w:tcW w:w="1015" w:type="dxa"/>
            <w:gridSpan w:val="4"/>
            <w:tcBorders>
              <w:top w:val="nil"/>
              <w:left w:val="nil"/>
              <w:bottom w:val="single" w:sz="6" w:space="0" w:color="000000"/>
              <w:right w:val="single" w:sz="6" w:space="0" w:color="000000"/>
            </w:tcBorders>
            <w:shd w:val="clear" w:color="auto" w:fill="D0CECE"/>
          </w:tcPr>
          <w:p w14:paraId="4D1266EB" w14:textId="77777777" w:rsidR="00BD760C" w:rsidRDefault="00BD760C">
            <w:pPr>
              <w:pStyle w:val="TableParagraph"/>
              <w:rPr>
                <w:rFonts w:ascii="Times New Roman"/>
                <w:sz w:val="12"/>
              </w:rPr>
            </w:pPr>
          </w:p>
        </w:tc>
        <w:tc>
          <w:tcPr>
            <w:tcW w:w="254" w:type="dxa"/>
            <w:tcBorders>
              <w:top w:val="nil"/>
              <w:left w:val="single" w:sz="6" w:space="0" w:color="000000"/>
              <w:bottom w:val="single" w:sz="6" w:space="0" w:color="000000"/>
              <w:right w:val="single" w:sz="6" w:space="0" w:color="000000"/>
            </w:tcBorders>
            <w:shd w:val="clear" w:color="auto" w:fill="D0CECE"/>
          </w:tcPr>
          <w:p w14:paraId="56033517" w14:textId="77777777" w:rsidR="00BD760C" w:rsidRDefault="00BD760C">
            <w:pPr>
              <w:pStyle w:val="TableParagraph"/>
              <w:rPr>
                <w:rFonts w:ascii="Times New Roman"/>
                <w:sz w:val="12"/>
              </w:rPr>
            </w:pPr>
          </w:p>
        </w:tc>
        <w:tc>
          <w:tcPr>
            <w:tcW w:w="254" w:type="dxa"/>
            <w:tcBorders>
              <w:top w:val="nil"/>
              <w:left w:val="single" w:sz="6" w:space="0" w:color="000000"/>
              <w:bottom w:val="single" w:sz="4" w:space="0" w:color="000000"/>
              <w:right w:val="single" w:sz="6" w:space="0" w:color="000000"/>
            </w:tcBorders>
          </w:tcPr>
          <w:p w14:paraId="54188686" w14:textId="77777777" w:rsidR="00BD760C" w:rsidRDefault="00BD760C">
            <w:pPr>
              <w:pStyle w:val="TableParagraph"/>
              <w:rPr>
                <w:rFonts w:ascii="Times New Roman"/>
                <w:sz w:val="12"/>
              </w:rPr>
            </w:pPr>
          </w:p>
        </w:tc>
        <w:tc>
          <w:tcPr>
            <w:tcW w:w="255" w:type="dxa"/>
            <w:tcBorders>
              <w:top w:val="nil"/>
              <w:left w:val="single" w:sz="6" w:space="0" w:color="000000"/>
              <w:bottom w:val="single" w:sz="6" w:space="0" w:color="000000"/>
              <w:right w:val="single" w:sz="6" w:space="0" w:color="000000"/>
            </w:tcBorders>
            <w:shd w:val="clear" w:color="auto" w:fill="D0CECE"/>
          </w:tcPr>
          <w:p w14:paraId="4BEDB458" w14:textId="77777777" w:rsidR="00BD760C" w:rsidRDefault="00BD760C">
            <w:pPr>
              <w:pStyle w:val="TableParagraph"/>
              <w:rPr>
                <w:rFonts w:ascii="Times New Roman"/>
                <w:sz w:val="12"/>
              </w:rPr>
            </w:pPr>
          </w:p>
        </w:tc>
        <w:tc>
          <w:tcPr>
            <w:tcW w:w="255" w:type="dxa"/>
            <w:tcBorders>
              <w:top w:val="nil"/>
              <w:left w:val="single" w:sz="6" w:space="0" w:color="000000"/>
              <w:bottom w:val="single" w:sz="4" w:space="0" w:color="000000"/>
              <w:right w:val="single" w:sz="4" w:space="0" w:color="D3D3D3"/>
            </w:tcBorders>
          </w:tcPr>
          <w:p w14:paraId="792C82DC"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3BA52B88"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4A83D2C1"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3E39017E"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2BFB0E46" w14:textId="77777777" w:rsidR="00BD760C" w:rsidRDefault="00BD760C">
            <w:pPr>
              <w:pStyle w:val="TableParagraph"/>
              <w:rPr>
                <w:rFonts w:ascii="Times New Roman"/>
                <w:sz w:val="12"/>
              </w:rPr>
            </w:pPr>
          </w:p>
        </w:tc>
        <w:tc>
          <w:tcPr>
            <w:tcW w:w="256" w:type="dxa"/>
            <w:tcBorders>
              <w:top w:val="nil"/>
              <w:left w:val="single" w:sz="4" w:space="0" w:color="D3D3D3"/>
              <w:bottom w:val="single" w:sz="6" w:space="0" w:color="000000"/>
              <w:right w:val="single" w:sz="4" w:space="0" w:color="D3D3D3"/>
            </w:tcBorders>
          </w:tcPr>
          <w:p w14:paraId="595F628E" w14:textId="77777777" w:rsidR="00BD760C" w:rsidRDefault="00BD760C">
            <w:pPr>
              <w:pStyle w:val="TableParagraph"/>
              <w:rPr>
                <w:rFonts w:ascii="Times New Roman"/>
                <w:sz w:val="12"/>
              </w:rPr>
            </w:pPr>
          </w:p>
        </w:tc>
        <w:tc>
          <w:tcPr>
            <w:tcW w:w="254" w:type="dxa"/>
            <w:tcBorders>
              <w:top w:val="nil"/>
              <w:left w:val="single" w:sz="4" w:space="0" w:color="D3D3D3"/>
              <w:bottom w:val="single" w:sz="6" w:space="0" w:color="000000"/>
              <w:right w:val="single" w:sz="4" w:space="0" w:color="D3D3D3"/>
            </w:tcBorders>
          </w:tcPr>
          <w:p w14:paraId="3B54B43C"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3B9322AF"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16A678F4"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0B7AF944"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07B96A44"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6F2E6DE5"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633AD70F" w14:textId="77777777" w:rsidR="00BD760C" w:rsidRDefault="00BD760C">
            <w:pPr>
              <w:pStyle w:val="TableParagraph"/>
              <w:rPr>
                <w:rFonts w:ascii="Times New Roman"/>
                <w:sz w:val="12"/>
              </w:rPr>
            </w:pPr>
          </w:p>
        </w:tc>
        <w:tc>
          <w:tcPr>
            <w:tcW w:w="255" w:type="dxa"/>
            <w:tcBorders>
              <w:top w:val="nil"/>
              <w:left w:val="single" w:sz="4" w:space="0" w:color="D3D3D3"/>
              <w:bottom w:val="single" w:sz="6" w:space="0" w:color="000000"/>
              <w:right w:val="single" w:sz="4" w:space="0" w:color="D3D3D3"/>
            </w:tcBorders>
          </w:tcPr>
          <w:p w14:paraId="635957CD"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758A4F40"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560F4D26"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240F913C"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044369E4"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2942010F"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642F5CE3"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080B5266" w14:textId="77777777" w:rsidR="00BD760C" w:rsidRDefault="00BD760C">
            <w:pPr>
              <w:pStyle w:val="TableParagraph"/>
              <w:rPr>
                <w:rFonts w:ascii="Times New Roman"/>
                <w:sz w:val="12"/>
              </w:rPr>
            </w:pPr>
          </w:p>
        </w:tc>
        <w:tc>
          <w:tcPr>
            <w:tcW w:w="257" w:type="dxa"/>
            <w:tcBorders>
              <w:top w:val="nil"/>
              <w:left w:val="single" w:sz="4" w:space="0" w:color="D3D3D3"/>
              <w:bottom w:val="single" w:sz="6" w:space="0" w:color="000000"/>
              <w:right w:val="single" w:sz="4" w:space="0" w:color="D3D3D3"/>
            </w:tcBorders>
          </w:tcPr>
          <w:p w14:paraId="3564D60B" w14:textId="77777777" w:rsidR="00BD760C" w:rsidRDefault="00BD760C">
            <w:pPr>
              <w:pStyle w:val="TableParagraph"/>
              <w:rPr>
                <w:rFonts w:ascii="Times New Roman"/>
                <w:sz w:val="12"/>
              </w:rPr>
            </w:pPr>
          </w:p>
        </w:tc>
        <w:tc>
          <w:tcPr>
            <w:tcW w:w="256" w:type="dxa"/>
            <w:tcBorders>
              <w:top w:val="nil"/>
              <w:left w:val="single" w:sz="4" w:space="0" w:color="D3D3D3"/>
              <w:bottom w:val="single" w:sz="6" w:space="0" w:color="000000"/>
              <w:right w:val="single" w:sz="4" w:space="0" w:color="D3D3D3"/>
            </w:tcBorders>
          </w:tcPr>
          <w:p w14:paraId="7874264E" w14:textId="77777777" w:rsidR="00BD760C" w:rsidRDefault="00BD760C">
            <w:pPr>
              <w:pStyle w:val="TableParagraph"/>
              <w:rPr>
                <w:rFonts w:ascii="Times New Roman"/>
                <w:sz w:val="12"/>
              </w:rPr>
            </w:pPr>
          </w:p>
        </w:tc>
        <w:tc>
          <w:tcPr>
            <w:tcW w:w="255" w:type="dxa"/>
            <w:tcBorders>
              <w:top w:val="nil"/>
              <w:left w:val="single" w:sz="4" w:space="0" w:color="D3D3D3"/>
              <w:bottom w:val="single" w:sz="6" w:space="0" w:color="000000"/>
              <w:right w:val="single" w:sz="4" w:space="0" w:color="D3D3D3"/>
            </w:tcBorders>
          </w:tcPr>
          <w:p w14:paraId="1AEE7506" w14:textId="77777777" w:rsidR="00BD760C" w:rsidRDefault="00BD760C">
            <w:pPr>
              <w:pStyle w:val="TableParagraph"/>
              <w:rPr>
                <w:rFonts w:ascii="Times New Roman"/>
                <w:sz w:val="12"/>
              </w:rPr>
            </w:pPr>
          </w:p>
        </w:tc>
        <w:tc>
          <w:tcPr>
            <w:tcW w:w="257" w:type="dxa"/>
            <w:tcBorders>
              <w:top w:val="nil"/>
              <w:left w:val="single" w:sz="4" w:space="0" w:color="D3D3D3"/>
              <w:bottom w:val="single" w:sz="4" w:space="0" w:color="000000"/>
              <w:right w:val="single" w:sz="4" w:space="0" w:color="D3D3D3"/>
            </w:tcBorders>
          </w:tcPr>
          <w:p w14:paraId="490C363B"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7489411C"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5093BA8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E684B9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2282185"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89A9A00"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E12ABB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D51A04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F7DE096"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B1DC7D1"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0875100"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23B500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87B07D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2E9C73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D8D1EB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000000"/>
            </w:tcBorders>
          </w:tcPr>
          <w:p w14:paraId="29E11F9D" w14:textId="77777777" w:rsidR="00BD760C" w:rsidRDefault="00BD760C">
            <w:pPr>
              <w:pStyle w:val="TableParagraph"/>
              <w:rPr>
                <w:rFonts w:ascii="Times New Roman"/>
                <w:sz w:val="12"/>
              </w:rPr>
            </w:pPr>
          </w:p>
        </w:tc>
      </w:tr>
      <w:tr w:rsidR="00BD760C" w14:paraId="206D9434"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11DCB5FC" w14:textId="77777777" w:rsidR="00BD760C" w:rsidRDefault="00BD760C">
            <w:pPr>
              <w:pStyle w:val="TableParagraph"/>
              <w:spacing w:before="11"/>
              <w:rPr>
                <w:i/>
                <w:sz w:val="9"/>
              </w:rPr>
            </w:pPr>
          </w:p>
          <w:p w14:paraId="5B3E3F5D" w14:textId="77777777" w:rsidR="00BD760C" w:rsidRDefault="00BD760C">
            <w:pPr>
              <w:pStyle w:val="TableParagraph"/>
              <w:ind w:left="63"/>
              <w:rPr>
                <w:sz w:val="12"/>
              </w:rPr>
            </w:pPr>
            <w:r>
              <w:rPr>
                <w:w w:val="105"/>
                <w:sz w:val="12"/>
              </w:rPr>
              <w:t>450</w:t>
            </w:r>
          </w:p>
        </w:tc>
        <w:tc>
          <w:tcPr>
            <w:tcW w:w="843" w:type="dxa"/>
            <w:vMerge w:val="restart"/>
            <w:tcBorders>
              <w:top w:val="single" w:sz="4" w:space="0" w:color="000000"/>
              <w:left w:val="single" w:sz="4" w:space="0" w:color="D3D3D3"/>
              <w:bottom w:val="single" w:sz="4" w:space="0" w:color="000000"/>
              <w:right w:val="single" w:sz="4" w:space="0" w:color="D3D3D3"/>
            </w:tcBorders>
          </w:tcPr>
          <w:p w14:paraId="7E11C32D" w14:textId="77777777" w:rsidR="00BD760C" w:rsidRDefault="00BD760C">
            <w:pPr>
              <w:pStyle w:val="TableParagraph"/>
              <w:spacing w:before="11"/>
              <w:rPr>
                <w:i/>
                <w:sz w:val="9"/>
              </w:rPr>
            </w:pPr>
          </w:p>
          <w:p w14:paraId="0A7980E0" w14:textId="77777777" w:rsidR="00BD760C" w:rsidRDefault="00BD760C">
            <w:pPr>
              <w:pStyle w:val="TableParagraph"/>
              <w:ind w:left="194"/>
              <w:rPr>
                <w:sz w:val="12"/>
              </w:rPr>
            </w:pPr>
            <w:r>
              <w:rPr>
                <w:w w:val="105"/>
                <w:sz w:val="12"/>
              </w:rPr>
              <w:t>Narayani</w:t>
            </w:r>
          </w:p>
        </w:tc>
        <w:tc>
          <w:tcPr>
            <w:tcW w:w="192" w:type="dxa"/>
            <w:tcBorders>
              <w:top w:val="single" w:sz="4" w:space="0" w:color="000000"/>
              <w:left w:val="single" w:sz="4" w:space="0" w:color="D3D3D3"/>
              <w:bottom w:val="single" w:sz="4" w:space="0" w:color="D3D3D3"/>
              <w:right w:val="single" w:sz="4" w:space="0" w:color="D3D3D3"/>
            </w:tcBorders>
            <w:hideMark/>
          </w:tcPr>
          <w:p w14:paraId="7251B7A9" w14:textId="77777777" w:rsidR="00BD760C" w:rsidRDefault="00BD760C">
            <w:pPr>
              <w:pStyle w:val="TableParagraph"/>
              <w:spacing w:before="42" w:line="124"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43FFC7A1"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469A416E"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nil"/>
            </w:tcBorders>
          </w:tcPr>
          <w:p w14:paraId="26CCFFEA" w14:textId="77777777" w:rsidR="00BD760C" w:rsidRDefault="00BD760C">
            <w:pPr>
              <w:pStyle w:val="TableParagraph"/>
              <w:rPr>
                <w:rFonts w:ascii="Times New Roman"/>
                <w:sz w:val="12"/>
              </w:rPr>
            </w:pPr>
          </w:p>
        </w:tc>
        <w:tc>
          <w:tcPr>
            <w:tcW w:w="761" w:type="dxa"/>
            <w:gridSpan w:val="3"/>
            <w:tcBorders>
              <w:top w:val="single" w:sz="4" w:space="0" w:color="000000"/>
              <w:left w:val="nil"/>
              <w:bottom w:val="nil"/>
              <w:right w:val="single" w:sz="6" w:space="0" w:color="000000"/>
            </w:tcBorders>
            <w:shd w:val="clear" w:color="auto" w:fill="4471C4"/>
          </w:tcPr>
          <w:p w14:paraId="21827D84" w14:textId="77777777" w:rsidR="00BD760C" w:rsidRDefault="00BD760C">
            <w:pPr>
              <w:pStyle w:val="TableParagraph"/>
              <w:rPr>
                <w:rFonts w:ascii="Times New Roman"/>
                <w:sz w:val="12"/>
              </w:rPr>
            </w:pPr>
          </w:p>
        </w:tc>
        <w:tc>
          <w:tcPr>
            <w:tcW w:w="508" w:type="dxa"/>
            <w:gridSpan w:val="2"/>
            <w:tcBorders>
              <w:top w:val="single" w:sz="6" w:space="0" w:color="000000"/>
              <w:left w:val="single" w:sz="6" w:space="0" w:color="000000"/>
              <w:bottom w:val="nil"/>
              <w:right w:val="single" w:sz="6" w:space="0" w:color="000000"/>
            </w:tcBorders>
            <w:shd w:val="clear" w:color="auto" w:fill="4471C4"/>
          </w:tcPr>
          <w:p w14:paraId="2615EBB3" w14:textId="77777777" w:rsidR="00BD760C" w:rsidRDefault="00BD760C">
            <w:pPr>
              <w:pStyle w:val="TableParagraph"/>
              <w:rPr>
                <w:rFonts w:ascii="Times New Roman"/>
                <w:sz w:val="12"/>
              </w:rPr>
            </w:pPr>
          </w:p>
        </w:tc>
        <w:tc>
          <w:tcPr>
            <w:tcW w:w="254" w:type="dxa"/>
            <w:tcBorders>
              <w:top w:val="single" w:sz="4" w:space="0" w:color="000000"/>
              <w:left w:val="single" w:sz="6" w:space="0" w:color="000000"/>
              <w:bottom w:val="nil"/>
              <w:right w:val="single" w:sz="6" w:space="0" w:color="000000"/>
            </w:tcBorders>
            <w:shd w:val="clear" w:color="auto" w:fill="4471C4"/>
          </w:tcPr>
          <w:p w14:paraId="31FFF517" w14:textId="77777777" w:rsidR="00BD760C" w:rsidRDefault="00BD760C">
            <w:pPr>
              <w:pStyle w:val="TableParagraph"/>
              <w:rPr>
                <w:rFonts w:ascii="Times New Roman"/>
                <w:sz w:val="12"/>
              </w:rPr>
            </w:pPr>
          </w:p>
        </w:tc>
        <w:tc>
          <w:tcPr>
            <w:tcW w:w="255" w:type="dxa"/>
            <w:tcBorders>
              <w:top w:val="single" w:sz="6" w:space="0" w:color="000000"/>
              <w:left w:val="single" w:sz="6" w:space="0" w:color="000000"/>
              <w:bottom w:val="nil"/>
              <w:right w:val="single" w:sz="6" w:space="0" w:color="000000"/>
            </w:tcBorders>
            <w:shd w:val="clear" w:color="auto" w:fill="4471C4"/>
          </w:tcPr>
          <w:p w14:paraId="436A3CA3" w14:textId="77777777" w:rsidR="00BD760C" w:rsidRDefault="00BD760C">
            <w:pPr>
              <w:pStyle w:val="TableParagraph"/>
              <w:rPr>
                <w:rFonts w:ascii="Times New Roman"/>
                <w:sz w:val="12"/>
              </w:rPr>
            </w:pPr>
          </w:p>
        </w:tc>
        <w:tc>
          <w:tcPr>
            <w:tcW w:w="1274" w:type="dxa"/>
            <w:gridSpan w:val="5"/>
            <w:tcBorders>
              <w:top w:val="single" w:sz="4" w:space="0" w:color="000000"/>
              <w:left w:val="single" w:sz="6" w:space="0" w:color="000000"/>
              <w:bottom w:val="nil"/>
              <w:right w:val="single" w:sz="6" w:space="0" w:color="000000"/>
            </w:tcBorders>
            <w:shd w:val="clear" w:color="auto" w:fill="4471C4"/>
          </w:tcPr>
          <w:p w14:paraId="5DA5056A" w14:textId="77777777" w:rsidR="00BD760C" w:rsidRDefault="00BD760C">
            <w:pPr>
              <w:pStyle w:val="TableParagraph"/>
              <w:rPr>
                <w:rFonts w:ascii="Times New Roman"/>
                <w:sz w:val="12"/>
              </w:rPr>
            </w:pPr>
          </w:p>
        </w:tc>
        <w:tc>
          <w:tcPr>
            <w:tcW w:w="510" w:type="dxa"/>
            <w:gridSpan w:val="2"/>
            <w:tcBorders>
              <w:top w:val="single" w:sz="6" w:space="0" w:color="000000"/>
              <w:left w:val="single" w:sz="6" w:space="0" w:color="000000"/>
              <w:bottom w:val="nil"/>
              <w:right w:val="single" w:sz="6" w:space="0" w:color="000000"/>
            </w:tcBorders>
            <w:shd w:val="clear" w:color="auto" w:fill="4471C4"/>
          </w:tcPr>
          <w:p w14:paraId="1ECDA94C" w14:textId="77777777" w:rsidR="00BD760C" w:rsidRDefault="00BD760C">
            <w:pPr>
              <w:pStyle w:val="TableParagraph"/>
              <w:rPr>
                <w:rFonts w:ascii="Times New Roman"/>
                <w:sz w:val="12"/>
              </w:rPr>
            </w:pPr>
          </w:p>
        </w:tc>
        <w:tc>
          <w:tcPr>
            <w:tcW w:w="1530" w:type="dxa"/>
            <w:gridSpan w:val="6"/>
            <w:tcBorders>
              <w:top w:val="single" w:sz="4" w:space="0" w:color="000000"/>
              <w:left w:val="single" w:sz="6" w:space="0" w:color="000000"/>
              <w:bottom w:val="nil"/>
              <w:right w:val="single" w:sz="6" w:space="0" w:color="000000"/>
            </w:tcBorders>
            <w:shd w:val="clear" w:color="auto" w:fill="4471C4"/>
          </w:tcPr>
          <w:p w14:paraId="52E490C4" w14:textId="77777777" w:rsidR="00BD760C" w:rsidRDefault="00BD760C">
            <w:pPr>
              <w:pStyle w:val="TableParagraph"/>
              <w:rPr>
                <w:rFonts w:ascii="Times New Roman"/>
                <w:sz w:val="12"/>
              </w:rPr>
            </w:pPr>
          </w:p>
        </w:tc>
        <w:tc>
          <w:tcPr>
            <w:tcW w:w="255" w:type="dxa"/>
            <w:tcBorders>
              <w:top w:val="single" w:sz="6" w:space="0" w:color="000000"/>
              <w:left w:val="single" w:sz="6" w:space="0" w:color="000000"/>
              <w:bottom w:val="nil"/>
              <w:right w:val="single" w:sz="6" w:space="0" w:color="000000"/>
            </w:tcBorders>
            <w:shd w:val="clear" w:color="auto" w:fill="4471C4"/>
          </w:tcPr>
          <w:p w14:paraId="259285F9" w14:textId="77777777" w:rsidR="00BD760C" w:rsidRDefault="00BD760C">
            <w:pPr>
              <w:pStyle w:val="TableParagraph"/>
              <w:rPr>
                <w:rFonts w:ascii="Times New Roman"/>
                <w:sz w:val="12"/>
              </w:rPr>
            </w:pPr>
          </w:p>
        </w:tc>
        <w:tc>
          <w:tcPr>
            <w:tcW w:w="1787" w:type="dxa"/>
            <w:gridSpan w:val="7"/>
            <w:tcBorders>
              <w:top w:val="single" w:sz="4" w:space="0" w:color="000000"/>
              <w:left w:val="single" w:sz="6" w:space="0" w:color="000000"/>
              <w:bottom w:val="nil"/>
              <w:right w:val="single" w:sz="6" w:space="0" w:color="000000"/>
            </w:tcBorders>
            <w:shd w:val="clear" w:color="auto" w:fill="4471C4"/>
          </w:tcPr>
          <w:p w14:paraId="012A61F9" w14:textId="77777777" w:rsidR="00BD760C" w:rsidRDefault="00BD760C">
            <w:pPr>
              <w:pStyle w:val="TableParagraph"/>
              <w:rPr>
                <w:rFonts w:ascii="Times New Roman"/>
                <w:sz w:val="12"/>
              </w:rPr>
            </w:pPr>
          </w:p>
        </w:tc>
        <w:tc>
          <w:tcPr>
            <w:tcW w:w="768" w:type="dxa"/>
            <w:gridSpan w:val="3"/>
            <w:tcBorders>
              <w:top w:val="single" w:sz="6" w:space="0" w:color="000000"/>
              <w:left w:val="single" w:sz="6" w:space="0" w:color="000000"/>
              <w:bottom w:val="nil"/>
              <w:right w:val="single" w:sz="6" w:space="0" w:color="000000"/>
            </w:tcBorders>
            <w:shd w:val="clear" w:color="auto" w:fill="4471C4"/>
          </w:tcPr>
          <w:p w14:paraId="51FD4FFE" w14:textId="77777777" w:rsidR="00BD760C" w:rsidRDefault="00BD760C">
            <w:pPr>
              <w:pStyle w:val="TableParagraph"/>
              <w:rPr>
                <w:rFonts w:ascii="Times New Roman"/>
                <w:sz w:val="12"/>
              </w:rPr>
            </w:pPr>
          </w:p>
        </w:tc>
        <w:tc>
          <w:tcPr>
            <w:tcW w:w="769" w:type="dxa"/>
            <w:gridSpan w:val="3"/>
            <w:tcBorders>
              <w:top w:val="single" w:sz="4" w:space="0" w:color="000000"/>
              <w:left w:val="single" w:sz="6" w:space="0" w:color="000000"/>
              <w:bottom w:val="nil"/>
              <w:right w:val="nil"/>
            </w:tcBorders>
            <w:shd w:val="clear" w:color="auto" w:fill="4471C4"/>
          </w:tcPr>
          <w:p w14:paraId="7DF2A880" w14:textId="77777777" w:rsidR="00BD760C" w:rsidRDefault="00BD760C">
            <w:pPr>
              <w:pStyle w:val="TableParagraph"/>
              <w:rPr>
                <w:rFonts w:ascii="Times New Roman"/>
                <w:sz w:val="12"/>
              </w:rPr>
            </w:pPr>
          </w:p>
        </w:tc>
        <w:tc>
          <w:tcPr>
            <w:tcW w:w="256" w:type="dxa"/>
            <w:tcBorders>
              <w:top w:val="single" w:sz="4" w:space="0" w:color="000000"/>
              <w:left w:val="nil"/>
              <w:bottom w:val="single" w:sz="4" w:space="0" w:color="D3D3D3"/>
              <w:right w:val="single" w:sz="4" w:space="0" w:color="D3D3D3"/>
            </w:tcBorders>
          </w:tcPr>
          <w:p w14:paraId="61372B0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C79FD51"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EF7BD2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11F776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F33764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344DDB9C"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9EECAA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8E0965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AF3B016"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1B73634"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CA7264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37382C1"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000000"/>
            </w:tcBorders>
          </w:tcPr>
          <w:p w14:paraId="016BD240" w14:textId="77777777" w:rsidR="00BD760C" w:rsidRDefault="00BD760C">
            <w:pPr>
              <w:pStyle w:val="TableParagraph"/>
              <w:rPr>
                <w:rFonts w:ascii="Times New Roman"/>
                <w:sz w:val="12"/>
              </w:rPr>
            </w:pPr>
          </w:p>
        </w:tc>
      </w:tr>
      <w:tr w:rsidR="00BD760C" w14:paraId="6BB27DA5" w14:textId="77777777" w:rsidTr="00BD760C">
        <w:trPr>
          <w:trHeight w:val="193"/>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26DB5627"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4784CB2E"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4C737DF6"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05B42B39"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6BEAEFEA"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2F02C56A"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185C5272"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28D39836" w14:textId="77777777" w:rsidR="00BD760C" w:rsidRDefault="00BD760C">
            <w:pPr>
              <w:pStyle w:val="TableParagraph"/>
              <w:rPr>
                <w:rFonts w:ascii="Times New Roman"/>
                <w:sz w:val="12"/>
              </w:rPr>
            </w:pPr>
          </w:p>
        </w:tc>
        <w:tc>
          <w:tcPr>
            <w:tcW w:w="253" w:type="dxa"/>
            <w:tcBorders>
              <w:top w:val="nil"/>
              <w:left w:val="single" w:sz="4" w:space="0" w:color="D3D3D3"/>
              <w:bottom w:val="single" w:sz="4" w:space="0" w:color="000000"/>
              <w:right w:val="single" w:sz="6" w:space="0" w:color="000000"/>
            </w:tcBorders>
          </w:tcPr>
          <w:p w14:paraId="58831D51" w14:textId="77777777" w:rsidR="00BD760C" w:rsidRDefault="00BD760C">
            <w:pPr>
              <w:pStyle w:val="TableParagraph"/>
              <w:rPr>
                <w:rFonts w:ascii="Times New Roman"/>
                <w:sz w:val="12"/>
              </w:rPr>
            </w:pPr>
          </w:p>
        </w:tc>
        <w:tc>
          <w:tcPr>
            <w:tcW w:w="508" w:type="dxa"/>
            <w:gridSpan w:val="2"/>
            <w:tcBorders>
              <w:top w:val="nil"/>
              <w:left w:val="single" w:sz="6" w:space="0" w:color="000000"/>
              <w:bottom w:val="single" w:sz="6" w:space="0" w:color="000000"/>
              <w:right w:val="single" w:sz="6" w:space="0" w:color="000000"/>
            </w:tcBorders>
            <w:shd w:val="clear" w:color="auto" w:fill="D0CECE"/>
          </w:tcPr>
          <w:p w14:paraId="39089421" w14:textId="77777777" w:rsidR="00BD760C" w:rsidRDefault="00BD760C">
            <w:pPr>
              <w:pStyle w:val="TableParagraph"/>
              <w:rPr>
                <w:rFonts w:ascii="Times New Roman"/>
                <w:sz w:val="12"/>
              </w:rPr>
            </w:pPr>
          </w:p>
        </w:tc>
        <w:tc>
          <w:tcPr>
            <w:tcW w:w="254" w:type="dxa"/>
            <w:tcBorders>
              <w:top w:val="nil"/>
              <w:left w:val="single" w:sz="6" w:space="0" w:color="000000"/>
              <w:bottom w:val="single" w:sz="4" w:space="0" w:color="000000"/>
              <w:right w:val="single" w:sz="6" w:space="0" w:color="000000"/>
            </w:tcBorders>
          </w:tcPr>
          <w:p w14:paraId="19277874" w14:textId="77777777" w:rsidR="00BD760C" w:rsidRDefault="00BD760C">
            <w:pPr>
              <w:pStyle w:val="TableParagraph"/>
              <w:rPr>
                <w:rFonts w:ascii="Times New Roman"/>
                <w:sz w:val="12"/>
              </w:rPr>
            </w:pPr>
          </w:p>
        </w:tc>
        <w:tc>
          <w:tcPr>
            <w:tcW w:w="255" w:type="dxa"/>
            <w:tcBorders>
              <w:top w:val="nil"/>
              <w:left w:val="single" w:sz="6" w:space="0" w:color="000000"/>
              <w:bottom w:val="single" w:sz="6" w:space="0" w:color="000000"/>
              <w:right w:val="single" w:sz="6" w:space="0" w:color="000000"/>
            </w:tcBorders>
            <w:shd w:val="clear" w:color="auto" w:fill="D0CECE"/>
          </w:tcPr>
          <w:p w14:paraId="1A44B20A" w14:textId="77777777" w:rsidR="00BD760C" w:rsidRDefault="00BD760C">
            <w:pPr>
              <w:pStyle w:val="TableParagraph"/>
              <w:rPr>
                <w:rFonts w:ascii="Times New Roman"/>
                <w:sz w:val="12"/>
              </w:rPr>
            </w:pPr>
          </w:p>
        </w:tc>
        <w:tc>
          <w:tcPr>
            <w:tcW w:w="255" w:type="dxa"/>
            <w:tcBorders>
              <w:top w:val="nil"/>
              <w:left w:val="single" w:sz="6" w:space="0" w:color="000000"/>
              <w:bottom w:val="single" w:sz="4" w:space="0" w:color="000000"/>
              <w:right w:val="single" w:sz="4" w:space="0" w:color="D3D3D3"/>
            </w:tcBorders>
          </w:tcPr>
          <w:p w14:paraId="586EF070"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330AEB7B"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44F88BA6"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0E124177"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6" w:space="0" w:color="000000"/>
            </w:tcBorders>
          </w:tcPr>
          <w:p w14:paraId="6D6623C1" w14:textId="77777777" w:rsidR="00BD760C" w:rsidRDefault="00BD760C">
            <w:pPr>
              <w:pStyle w:val="TableParagraph"/>
              <w:rPr>
                <w:rFonts w:ascii="Times New Roman"/>
                <w:sz w:val="12"/>
              </w:rPr>
            </w:pPr>
          </w:p>
        </w:tc>
        <w:tc>
          <w:tcPr>
            <w:tcW w:w="510" w:type="dxa"/>
            <w:gridSpan w:val="2"/>
            <w:tcBorders>
              <w:top w:val="nil"/>
              <w:left w:val="single" w:sz="6" w:space="0" w:color="000000"/>
              <w:bottom w:val="single" w:sz="6" w:space="0" w:color="000000"/>
              <w:right w:val="single" w:sz="6" w:space="0" w:color="000000"/>
            </w:tcBorders>
            <w:shd w:val="clear" w:color="auto" w:fill="D0CECE"/>
          </w:tcPr>
          <w:p w14:paraId="0276A5CB" w14:textId="77777777" w:rsidR="00BD760C" w:rsidRDefault="00BD760C">
            <w:pPr>
              <w:pStyle w:val="TableParagraph"/>
              <w:rPr>
                <w:rFonts w:ascii="Times New Roman"/>
                <w:sz w:val="12"/>
              </w:rPr>
            </w:pPr>
          </w:p>
        </w:tc>
        <w:tc>
          <w:tcPr>
            <w:tcW w:w="255" w:type="dxa"/>
            <w:tcBorders>
              <w:top w:val="nil"/>
              <w:left w:val="single" w:sz="6" w:space="0" w:color="000000"/>
              <w:bottom w:val="single" w:sz="4" w:space="0" w:color="000000"/>
              <w:right w:val="single" w:sz="4" w:space="0" w:color="D3D3D3"/>
            </w:tcBorders>
          </w:tcPr>
          <w:p w14:paraId="1CC307D5"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01103ADF"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66AF21E0"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67B3764D"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6ACE4ACD"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6" w:space="0" w:color="000000"/>
            </w:tcBorders>
          </w:tcPr>
          <w:p w14:paraId="07188AB8" w14:textId="77777777" w:rsidR="00BD760C" w:rsidRDefault="00BD760C">
            <w:pPr>
              <w:pStyle w:val="TableParagraph"/>
              <w:rPr>
                <w:rFonts w:ascii="Times New Roman"/>
                <w:sz w:val="12"/>
              </w:rPr>
            </w:pPr>
          </w:p>
        </w:tc>
        <w:tc>
          <w:tcPr>
            <w:tcW w:w="255" w:type="dxa"/>
            <w:tcBorders>
              <w:top w:val="nil"/>
              <w:left w:val="single" w:sz="6" w:space="0" w:color="000000"/>
              <w:bottom w:val="single" w:sz="6" w:space="0" w:color="000000"/>
              <w:right w:val="single" w:sz="6" w:space="0" w:color="000000"/>
            </w:tcBorders>
            <w:shd w:val="clear" w:color="auto" w:fill="D0CECE"/>
          </w:tcPr>
          <w:p w14:paraId="538E6C37" w14:textId="77777777" w:rsidR="00BD760C" w:rsidRDefault="00BD760C">
            <w:pPr>
              <w:pStyle w:val="TableParagraph"/>
              <w:rPr>
                <w:rFonts w:ascii="Times New Roman"/>
                <w:sz w:val="12"/>
              </w:rPr>
            </w:pPr>
          </w:p>
        </w:tc>
        <w:tc>
          <w:tcPr>
            <w:tcW w:w="255" w:type="dxa"/>
            <w:tcBorders>
              <w:top w:val="nil"/>
              <w:left w:val="single" w:sz="6" w:space="0" w:color="000000"/>
              <w:bottom w:val="single" w:sz="4" w:space="0" w:color="000000"/>
              <w:right w:val="single" w:sz="4" w:space="0" w:color="D3D3D3"/>
            </w:tcBorders>
          </w:tcPr>
          <w:p w14:paraId="19DA5CBD"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69248192"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388B9FBF"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5F7C36D4"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3B50580E"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144EE04A"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6" w:space="0" w:color="000000"/>
            </w:tcBorders>
          </w:tcPr>
          <w:p w14:paraId="30FF2A23" w14:textId="77777777" w:rsidR="00BD760C" w:rsidRDefault="00BD760C">
            <w:pPr>
              <w:pStyle w:val="TableParagraph"/>
              <w:rPr>
                <w:rFonts w:ascii="Times New Roman"/>
                <w:sz w:val="12"/>
              </w:rPr>
            </w:pPr>
          </w:p>
        </w:tc>
        <w:tc>
          <w:tcPr>
            <w:tcW w:w="768" w:type="dxa"/>
            <w:gridSpan w:val="3"/>
            <w:tcBorders>
              <w:top w:val="nil"/>
              <w:left w:val="single" w:sz="6" w:space="0" w:color="000000"/>
              <w:bottom w:val="single" w:sz="6" w:space="0" w:color="000000"/>
              <w:right w:val="single" w:sz="6" w:space="0" w:color="000000"/>
            </w:tcBorders>
            <w:shd w:val="clear" w:color="auto" w:fill="D0CECE"/>
          </w:tcPr>
          <w:p w14:paraId="48003D7B" w14:textId="77777777" w:rsidR="00BD760C" w:rsidRDefault="00BD760C">
            <w:pPr>
              <w:pStyle w:val="TableParagraph"/>
              <w:rPr>
                <w:rFonts w:ascii="Times New Roman"/>
                <w:sz w:val="12"/>
              </w:rPr>
            </w:pPr>
          </w:p>
        </w:tc>
        <w:tc>
          <w:tcPr>
            <w:tcW w:w="257" w:type="dxa"/>
            <w:tcBorders>
              <w:top w:val="nil"/>
              <w:left w:val="single" w:sz="6" w:space="0" w:color="000000"/>
              <w:bottom w:val="single" w:sz="4" w:space="0" w:color="000000"/>
              <w:right w:val="single" w:sz="4" w:space="0" w:color="D3D3D3"/>
            </w:tcBorders>
          </w:tcPr>
          <w:p w14:paraId="4C437D70"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542FFECA"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504E61B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A06F374"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7B6AAC5"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5C2042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F2756E4"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33D3E2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F86F38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73A52B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38354C6"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0580F2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D4A92ED"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0F371A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65CE30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000000"/>
            </w:tcBorders>
          </w:tcPr>
          <w:p w14:paraId="147F1E1A" w14:textId="77777777" w:rsidR="00BD760C" w:rsidRDefault="00BD760C">
            <w:pPr>
              <w:pStyle w:val="TableParagraph"/>
              <w:rPr>
                <w:rFonts w:ascii="Times New Roman"/>
                <w:sz w:val="12"/>
              </w:rPr>
            </w:pPr>
          </w:p>
        </w:tc>
      </w:tr>
      <w:tr w:rsidR="00BD760C" w14:paraId="5D863FC6"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398B179B" w14:textId="77777777" w:rsidR="00BD760C" w:rsidRDefault="00BD760C">
            <w:pPr>
              <w:pStyle w:val="TableParagraph"/>
              <w:spacing w:before="11"/>
              <w:rPr>
                <w:i/>
                <w:sz w:val="9"/>
              </w:rPr>
            </w:pPr>
          </w:p>
          <w:p w14:paraId="2815681B" w14:textId="77777777" w:rsidR="00BD760C" w:rsidRDefault="00BD760C">
            <w:pPr>
              <w:pStyle w:val="TableParagraph"/>
              <w:spacing w:before="1"/>
              <w:ind w:left="63"/>
              <w:rPr>
                <w:sz w:val="12"/>
              </w:rPr>
            </w:pPr>
            <w:r>
              <w:rPr>
                <w:w w:val="105"/>
                <w:sz w:val="12"/>
              </w:rPr>
              <w:t>589</w:t>
            </w:r>
          </w:p>
        </w:tc>
        <w:tc>
          <w:tcPr>
            <w:tcW w:w="843" w:type="dxa"/>
            <w:vMerge w:val="restart"/>
            <w:tcBorders>
              <w:top w:val="single" w:sz="4" w:space="0" w:color="000000"/>
              <w:left w:val="single" w:sz="4" w:space="0" w:color="D3D3D3"/>
              <w:bottom w:val="single" w:sz="4" w:space="0" w:color="000000"/>
              <w:right w:val="single" w:sz="4" w:space="0" w:color="D3D3D3"/>
            </w:tcBorders>
          </w:tcPr>
          <w:p w14:paraId="5847A2A2" w14:textId="77777777" w:rsidR="00BD760C" w:rsidRDefault="00BD760C">
            <w:pPr>
              <w:pStyle w:val="TableParagraph"/>
              <w:spacing w:before="11"/>
              <w:rPr>
                <w:i/>
                <w:sz w:val="9"/>
              </w:rPr>
            </w:pPr>
          </w:p>
          <w:p w14:paraId="4F36FDFD" w14:textId="77777777" w:rsidR="00BD760C" w:rsidRDefault="00BD760C">
            <w:pPr>
              <w:pStyle w:val="TableParagraph"/>
              <w:spacing w:before="1"/>
              <w:ind w:left="214"/>
              <w:rPr>
                <w:sz w:val="12"/>
              </w:rPr>
            </w:pPr>
            <w:r>
              <w:rPr>
                <w:w w:val="105"/>
                <w:sz w:val="12"/>
              </w:rPr>
              <w:t>Bagmati</w:t>
            </w:r>
          </w:p>
        </w:tc>
        <w:tc>
          <w:tcPr>
            <w:tcW w:w="192" w:type="dxa"/>
            <w:tcBorders>
              <w:top w:val="single" w:sz="4" w:space="0" w:color="000000"/>
              <w:left w:val="single" w:sz="4" w:space="0" w:color="D3D3D3"/>
              <w:bottom w:val="single" w:sz="4" w:space="0" w:color="D3D3D3"/>
              <w:right w:val="single" w:sz="4" w:space="0" w:color="D3D3D3"/>
            </w:tcBorders>
            <w:hideMark/>
          </w:tcPr>
          <w:p w14:paraId="0BBAA449" w14:textId="77777777" w:rsidR="00BD760C" w:rsidRDefault="00BD760C">
            <w:pPr>
              <w:pStyle w:val="TableParagraph"/>
              <w:spacing w:before="42" w:line="124"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123D420A"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31B31FA"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5593470"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A3D86C0"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05675A55" w14:textId="77777777" w:rsidR="00BD760C" w:rsidRDefault="00BD760C">
            <w:pPr>
              <w:pStyle w:val="TableParagraph"/>
              <w:rPr>
                <w:rFonts w:ascii="Times New Roman"/>
                <w:sz w:val="12"/>
              </w:rPr>
            </w:pPr>
          </w:p>
        </w:tc>
        <w:tc>
          <w:tcPr>
            <w:tcW w:w="253" w:type="dxa"/>
            <w:tcBorders>
              <w:top w:val="single" w:sz="4" w:space="0" w:color="000000"/>
              <w:left w:val="single" w:sz="4" w:space="0" w:color="D3D3D3"/>
              <w:bottom w:val="single" w:sz="4" w:space="0" w:color="D3D3D3"/>
              <w:right w:val="single" w:sz="4" w:space="0" w:color="D3D3D3"/>
            </w:tcBorders>
          </w:tcPr>
          <w:p w14:paraId="6901158A" w14:textId="77777777" w:rsidR="00BD760C" w:rsidRDefault="00BD760C">
            <w:pPr>
              <w:pStyle w:val="TableParagraph"/>
              <w:rPr>
                <w:rFonts w:ascii="Times New Roman"/>
                <w:sz w:val="12"/>
              </w:rPr>
            </w:pPr>
          </w:p>
        </w:tc>
        <w:tc>
          <w:tcPr>
            <w:tcW w:w="254" w:type="dxa"/>
            <w:tcBorders>
              <w:top w:val="single" w:sz="6" w:space="0" w:color="000000"/>
              <w:left w:val="single" w:sz="4" w:space="0" w:color="D3D3D3"/>
              <w:bottom w:val="single" w:sz="4" w:space="0" w:color="D3D3D3"/>
              <w:right w:val="single" w:sz="4" w:space="0" w:color="D3D3D3"/>
            </w:tcBorders>
          </w:tcPr>
          <w:p w14:paraId="69A444D8" w14:textId="77777777" w:rsidR="00BD760C" w:rsidRDefault="00BD760C">
            <w:pPr>
              <w:pStyle w:val="TableParagraph"/>
              <w:rPr>
                <w:rFonts w:ascii="Times New Roman"/>
                <w:sz w:val="12"/>
              </w:rPr>
            </w:pPr>
          </w:p>
        </w:tc>
        <w:tc>
          <w:tcPr>
            <w:tcW w:w="254" w:type="dxa"/>
            <w:tcBorders>
              <w:top w:val="single" w:sz="6" w:space="0" w:color="000000"/>
              <w:left w:val="single" w:sz="4" w:space="0" w:color="D3D3D3"/>
              <w:bottom w:val="single" w:sz="4" w:space="0" w:color="D3D3D3"/>
              <w:right w:val="single" w:sz="4" w:space="0" w:color="D3D3D3"/>
            </w:tcBorders>
          </w:tcPr>
          <w:p w14:paraId="5DF1FA05"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27116CB5" w14:textId="77777777" w:rsidR="00BD760C" w:rsidRDefault="00BD760C">
            <w:pPr>
              <w:pStyle w:val="TableParagraph"/>
              <w:rPr>
                <w:rFonts w:ascii="Times New Roman"/>
                <w:sz w:val="12"/>
              </w:rPr>
            </w:pPr>
          </w:p>
        </w:tc>
        <w:tc>
          <w:tcPr>
            <w:tcW w:w="255" w:type="dxa"/>
            <w:tcBorders>
              <w:top w:val="single" w:sz="6" w:space="0" w:color="000000"/>
              <w:left w:val="single" w:sz="4" w:space="0" w:color="D3D3D3"/>
              <w:bottom w:val="single" w:sz="4" w:space="0" w:color="D3D3D3"/>
              <w:right w:val="single" w:sz="4" w:space="0" w:color="D3D3D3"/>
            </w:tcBorders>
          </w:tcPr>
          <w:p w14:paraId="62841BE4"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12EE641"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F43F8B7"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DA99205"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D53B3D8"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2F2719D8" w14:textId="77777777" w:rsidR="00BD760C" w:rsidRDefault="00BD760C">
            <w:pPr>
              <w:pStyle w:val="TableParagraph"/>
              <w:rPr>
                <w:rFonts w:ascii="Times New Roman"/>
                <w:sz w:val="12"/>
              </w:rPr>
            </w:pPr>
          </w:p>
        </w:tc>
        <w:tc>
          <w:tcPr>
            <w:tcW w:w="256" w:type="dxa"/>
            <w:tcBorders>
              <w:top w:val="single" w:sz="6" w:space="0" w:color="000000"/>
              <w:left w:val="single" w:sz="4" w:space="0" w:color="D3D3D3"/>
              <w:bottom w:val="single" w:sz="4" w:space="0" w:color="D3D3D3"/>
              <w:right w:val="single" w:sz="4" w:space="0" w:color="D3D3D3"/>
            </w:tcBorders>
          </w:tcPr>
          <w:p w14:paraId="0A174C0A" w14:textId="77777777" w:rsidR="00BD760C" w:rsidRDefault="00BD760C">
            <w:pPr>
              <w:pStyle w:val="TableParagraph"/>
              <w:rPr>
                <w:rFonts w:ascii="Times New Roman"/>
                <w:sz w:val="12"/>
              </w:rPr>
            </w:pPr>
          </w:p>
        </w:tc>
        <w:tc>
          <w:tcPr>
            <w:tcW w:w="254" w:type="dxa"/>
            <w:tcBorders>
              <w:top w:val="single" w:sz="6" w:space="0" w:color="000000"/>
              <w:left w:val="single" w:sz="4" w:space="0" w:color="D3D3D3"/>
              <w:bottom w:val="single" w:sz="4" w:space="0" w:color="D3D3D3"/>
              <w:right w:val="single" w:sz="4" w:space="0" w:color="D3D3D3"/>
            </w:tcBorders>
          </w:tcPr>
          <w:p w14:paraId="3ACCC392"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5C778AC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11322B2"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626E7ED"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D9C19E2"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899C214"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0DB73DFA" w14:textId="77777777" w:rsidR="00BD760C" w:rsidRDefault="00BD760C">
            <w:pPr>
              <w:pStyle w:val="TableParagraph"/>
              <w:rPr>
                <w:rFonts w:ascii="Times New Roman"/>
                <w:sz w:val="12"/>
              </w:rPr>
            </w:pPr>
          </w:p>
        </w:tc>
        <w:tc>
          <w:tcPr>
            <w:tcW w:w="255" w:type="dxa"/>
            <w:tcBorders>
              <w:top w:val="single" w:sz="6" w:space="0" w:color="000000"/>
              <w:left w:val="single" w:sz="4" w:space="0" w:color="D3D3D3"/>
              <w:bottom w:val="single" w:sz="4" w:space="0" w:color="D3D3D3"/>
              <w:right w:val="single" w:sz="4" w:space="0" w:color="D3D3D3"/>
            </w:tcBorders>
          </w:tcPr>
          <w:p w14:paraId="49D168F3"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1B416E9"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4DF99F2"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121C6B0"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7D01C63"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15DDE2A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C4BD3BC"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6" w:space="0" w:color="000000"/>
            </w:tcBorders>
          </w:tcPr>
          <w:p w14:paraId="0406DBAC" w14:textId="77777777" w:rsidR="00BD760C" w:rsidRDefault="00BD760C">
            <w:pPr>
              <w:pStyle w:val="TableParagraph"/>
              <w:rPr>
                <w:rFonts w:ascii="Times New Roman"/>
                <w:sz w:val="12"/>
              </w:rPr>
            </w:pPr>
          </w:p>
        </w:tc>
        <w:tc>
          <w:tcPr>
            <w:tcW w:w="768" w:type="dxa"/>
            <w:gridSpan w:val="3"/>
            <w:tcBorders>
              <w:top w:val="single" w:sz="6" w:space="0" w:color="000000"/>
              <w:left w:val="single" w:sz="6" w:space="0" w:color="000000"/>
              <w:bottom w:val="nil"/>
              <w:right w:val="single" w:sz="6" w:space="0" w:color="000000"/>
            </w:tcBorders>
            <w:shd w:val="clear" w:color="auto" w:fill="4471C4"/>
          </w:tcPr>
          <w:p w14:paraId="1625F914" w14:textId="77777777" w:rsidR="00BD760C" w:rsidRDefault="00BD760C">
            <w:pPr>
              <w:pStyle w:val="TableParagraph"/>
              <w:rPr>
                <w:rFonts w:ascii="Times New Roman"/>
                <w:sz w:val="12"/>
              </w:rPr>
            </w:pPr>
          </w:p>
        </w:tc>
        <w:tc>
          <w:tcPr>
            <w:tcW w:w="769" w:type="dxa"/>
            <w:gridSpan w:val="3"/>
            <w:tcBorders>
              <w:top w:val="single" w:sz="4" w:space="0" w:color="000000"/>
              <w:left w:val="single" w:sz="6" w:space="0" w:color="000000"/>
              <w:bottom w:val="nil"/>
              <w:right w:val="nil"/>
            </w:tcBorders>
            <w:shd w:val="clear" w:color="auto" w:fill="4471C4"/>
          </w:tcPr>
          <w:p w14:paraId="49D13275" w14:textId="77777777" w:rsidR="00BD760C" w:rsidRDefault="00BD760C">
            <w:pPr>
              <w:pStyle w:val="TableParagraph"/>
              <w:rPr>
                <w:rFonts w:ascii="Times New Roman"/>
                <w:sz w:val="12"/>
              </w:rPr>
            </w:pPr>
          </w:p>
        </w:tc>
        <w:tc>
          <w:tcPr>
            <w:tcW w:w="256" w:type="dxa"/>
            <w:tcBorders>
              <w:top w:val="single" w:sz="4" w:space="0" w:color="000000"/>
              <w:left w:val="nil"/>
              <w:bottom w:val="single" w:sz="4" w:space="0" w:color="D3D3D3"/>
              <w:right w:val="single" w:sz="4" w:space="0" w:color="D3D3D3"/>
            </w:tcBorders>
          </w:tcPr>
          <w:p w14:paraId="7989833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B7B2D6C"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F8A3F4F"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5AB8094"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F70A78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FD79FE4"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E1DA9FF"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30F700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248C46F"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CA4A9A4"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40CF82E"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099E371"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000000"/>
            </w:tcBorders>
          </w:tcPr>
          <w:p w14:paraId="7AB71AA6" w14:textId="77777777" w:rsidR="00BD760C" w:rsidRDefault="00BD760C">
            <w:pPr>
              <w:pStyle w:val="TableParagraph"/>
              <w:rPr>
                <w:rFonts w:ascii="Times New Roman"/>
                <w:sz w:val="12"/>
              </w:rPr>
            </w:pPr>
          </w:p>
        </w:tc>
      </w:tr>
      <w:tr w:rsidR="00BD760C" w14:paraId="3C57E5DD" w14:textId="77777777" w:rsidTr="00BD760C">
        <w:trPr>
          <w:trHeight w:val="193"/>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0249774F"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5772C626"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69287F57"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51AA0DC9"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03DFC86A"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B184FAB"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2EB51FB3"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58DE1ED" w14:textId="77777777" w:rsidR="00BD760C" w:rsidRDefault="00BD760C">
            <w:pPr>
              <w:pStyle w:val="TableParagraph"/>
              <w:rPr>
                <w:rFonts w:ascii="Times New Roman"/>
                <w:sz w:val="12"/>
              </w:rPr>
            </w:pPr>
          </w:p>
        </w:tc>
        <w:tc>
          <w:tcPr>
            <w:tcW w:w="253" w:type="dxa"/>
            <w:tcBorders>
              <w:top w:val="single" w:sz="4" w:space="0" w:color="D3D3D3"/>
              <w:left w:val="single" w:sz="4" w:space="0" w:color="D3D3D3"/>
              <w:bottom w:val="single" w:sz="4" w:space="0" w:color="000000"/>
              <w:right w:val="single" w:sz="4" w:space="0" w:color="D3D3D3"/>
            </w:tcBorders>
          </w:tcPr>
          <w:p w14:paraId="5F214160"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9D5D885"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BE01539"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E9AFA4F"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A8170EE"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2D6383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F36B8EC"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160F8A6"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702FB3A5"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10BBBBF"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A2E837F"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15779BBF"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6" w:space="0" w:color="000000"/>
              <w:right w:val="single" w:sz="4" w:space="0" w:color="D3D3D3"/>
            </w:tcBorders>
          </w:tcPr>
          <w:p w14:paraId="289EA47D"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919086E"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0654692"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4851040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713D10A"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E474EB6"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10A39368"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E5AB6D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9259A45"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229C113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584D8E7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25F9ED6"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6" w:space="0" w:color="000000"/>
              <w:right w:val="single" w:sz="4" w:space="0" w:color="D3D3D3"/>
            </w:tcBorders>
          </w:tcPr>
          <w:p w14:paraId="195D3A48"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6" w:space="0" w:color="000000"/>
            </w:tcBorders>
          </w:tcPr>
          <w:p w14:paraId="28919B06" w14:textId="77777777" w:rsidR="00BD760C" w:rsidRDefault="00BD760C">
            <w:pPr>
              <w:pStyle w:val="TableParagraph"/>
              <w:rPr>
                <w:rFonts w:ascii="Times New Roman"/>
                <w:sz w:val="12"/>
              </w:rPr>
            </w:pPr>
          </w:p>
        </w:tc>
        <w:tc>
          <w:tcPr>
            <w:tcW w:w="768" w:type="dxa"/>
            <w:gridSpan w:val="3"/>
            <w:tcBorders>
              <w:top w:val="nil"/>
              <w:left w:val="single" w:sz="6" w:space="0" w:color="000000"/>
              <w:bottom w:val="single" w:sz="6" w:space="0" w:color="000000"/>
              <w:right w:val="single" w:sz="6" w:space="0" w:color="000000"/>
            </w:tcBorders>
            <w:shd w:val="clear" w:color="auto" w:fill="D0CECE"/>
          </w:tcPr>
          <w:p w14:paraId="74F4F7DD" w14:textId="77777777" w:rsidR="00BD760C" w:rsidRDefault="00BD760C">
            <w:pPr>
              <w:pStyle w:val="TableParagraph"/>
              <w:rPr>
                <w:rFonts w:ascii="Times New Roman"/>
                <w:sz w:val="12"/>
              </w:rPr>
            </w:pPr>
          </w:p>
        </w:tc>
        <w:tc>
          <w:tcPr>
            <w:tcW w:w="257" w:type="dxa"/>
            <w:tcBorders>
              <w:top w:val="nil"/>
              <w:left w:val="single" w:sz="6" w:space="0" w:color="000000"/>
              <w:bottom w:val="single" w:sz="4" w:space="0" w:color="000000"/>
              <w:right w:val="single" w:sz="4" w:space="0" w:color="D3D3D3"/>
            </w:tcBorders>
          </w:tcPr>
          <w:p w14:paraId="74D5CC72"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491138A9"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34B77FFD"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EB5E985"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3CC80A4"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76FC7A6"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64B34B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E327C24"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1D1503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60001D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9543CA0"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FA68897"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2D2C0C0"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A3972E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8FA942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000000"/>
            </w:tcBorders>
          </w:tcPr>
          <w:p w14:paraId="1012CD3A" w14:textId="77777777" w:rsidR="00BD760C" w:rsidRDefault="00BD760C">
            <w:pPr>
              <w:pStyle w:val="TableParagraph"/>
              <w:rPr>
                <w:rFonts w:ascii="Times New Roman"/>
                <w:sz w:val="12"/>
              </w:rPr>
            </w:pPr>
          </w:p>
        </w:tc>
      </w:tr>
      <w:tr w:rsidR="00BD760C" w14:paraId="208BCDF3"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131A272E" w14:textId="77777777" w:rsidR="00BD760C" w:rsidRDefault="00BD760C">
            <w:pPr>
              <w:pStyle w:val="TableParagraph"/>
              <w:spacing w:before="11"/>
              <w:rPr>
                <w:i/>
                <w:sz w:val="9"/>
              </w:rPr>
            </w:pPr>
          </w:p>
          <w:p w14:paraId="6D5DC5A8" w14:textId="77777777" w:rsidR="00BD760C" w:rsidRDefault="00BD760C">
            <w:pPr>
              <w:pStyle w:val="TableParagraph"/>
              <w:spacing w:before="1"/>
              <w:ind w:left="63"/>
              <w:rPr>
                <w:sz w:val="12"/>
              </w:rPr>
            </w:pPr>
            <w:r>
              <w:rPr>
                <w:w w:val="105"/>
                <w:sz w:val="12"/>
              </w:rPr>
              <w:t>695</w:t>
            </w:r>
          </w:p>
        </w:tc>
        <w:tc>
          <w:tcPr>
            <w:tcW w:w="843" w:type="dxa"/>
            <w:vMerge w:val="restart"/>
            <w:tcBorders>
              <w:top w:val="single" w:sz="4" w:space="0" w:color="000000"/>
              <w:left w:val="single" w:sz="4" w:space="0" w:color="D3D3D3"/>
              <w:bottom w:val="single" w:sz="4" w:space="0" w:color="000000"/>
              <w:right w:val="single" w:sz="4" w:space="0" w:color="D3D3D3"/>
            </w:tcBorders>
          </w:tcPr>
          <w:p w14:paraId="4174B5D8" w14:textId="77777777" w:rsidR="00BD760C" w:rsidRDefault="00BD760C">
            <w:pPr>
              <w:pStyle w:val="TableParagraph"/>
              <w:spacing w:before="11"/>
              <w:rPr>
                <w:i/>
                <w:sz w:val="9"/>
              </w:rPr>
            </w:pPr>
          </w:p>
          <w:p w14:paraId="3570E407" w14:textId="77777777" w:rsidR="00BD760C" w:rsidRDefault="00BD760C">
            <w:pPr>
              <w:pStyle w:val="TableParagraph"/>
              <w:spacing w:before="1"/>
              <w:ind w:left="132"/>
              <w:rPr>
                <w:sz w:val="12"/>
              </w:rPr>
            </w:pPr>
            <w:proofErr w:type="spellStart"/>
            <w:r>
              <w:rPr>
                <w:w w:val="105"/>
                <w:sz w:val="12"/>
              </w:rPr>
              <w:t>Sapta</w:t>
            </w:r>
            <w:proofErr w:type="spellEnd"/>
            <w:r>
              <w:rPr>
                <w:w w:val="105"/>
                <w:sz w:val="12"/>
              </w:rPr>
              <w:t xml:space="preserve"> </w:t>
            </w:r>
            <w:proofErr w:type="spellStart"/>
            <w:r>
              <w:rPr>
                <w:w w:val="105"/>
                <w:sz w:val="12"/>
              </w:rPr>
              <w:t>Koshi</w:t>
            </w:r>
            <w:proofErr w:type="spellEnd"/>
          </w:p>
        </w:tc>
        <w:tc>
          <w:tcPr>
            <w:tcW w:w="192" w:type="dxa"/>
            <w:tcBorders>
              <w:top w:val="single" w:sz="4" w:space="0" w:color="000000"/>
              <w:left w:val="single" w:sz="4" w:space="0" w:color="D3D3D3"/>
              <w:bottom w:val="single" w:sz="4" w:space="0" w:color="D3D3D3"/>
              <w:right w:val="single" w:sz="4" w:space="0" w:color="D3D3D3"/>
            </w:tcBorders>
            <w:hideMark/>
          </w:tcPr>
          <w:p w14:paraId="46E8C219" w14:textId="77777777" w:rsidR="00BD760C" w:rsidRDefault="00BD760C">
            <w:pPr>
              <w:pStyle w:val="TableParagraph"/>
              <w:spacing w:before="42" w:line="125"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6A6B25F3"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2B9BD88F"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14CFB467"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7F488DB5"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1D716519" w14:textId="77777777" w:rsidR="00BD760C" w:rsidRDefault="00BD760C">
            <w:pPr>
              <w:pStyle w:val="TableParagraph"/>
              <w:rPr>
                <w:rFonts w:ascii="Times New Roman"/>
                <w:sz w:val="12"/>
              </w:rPr>
            </w:pPr>
          </w:p>
        </w:tc>
        <w:tc>
          <w:tcPr>
            <w:tcW w:w="253" w:type="dxa"/>
            <w:tcBorders>
              <w:top w:val="single" w:sz="4" w:space="0" w:color="000000"/>
              <w:left w:val="single" w:sz="4" w:space="0" w:color="D3D3D3"/>
              <w:bottom w:val="single" w:sz="4" w:space="0" w:color="D3D3D3"/>
              <w:right w:val="single" w:sz="4" w:space="0" w:color="D3D3D3"/>
            </w:tcBorders>
          </w:tcPr>
          <w:p w14:paraId="22402BCD"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nil"/>
            </w:tcBorders>
          </w:tcPr>
          <w:p w14:paraId="12DD2866" w14:textId="77777777" w:rsidR="00BD760C" w:rsidRDefault="00BD760C">
            <w:pPr>
              <w:pStyle w:val="TableParagraph"/>
              <w:rPr>
                <w:rFonts w:ascii="Times New Roman"/>
                <w:sz w:val="12"/>
              </w:rPr>
            </w:pPr>
          </w:p>
        </w:tc>
        <w:tc>
          <w:tcPr>
            <w:tcW w:w="2547" w:type="dxa"/>
            <w:gridSpan w:val="10"/>
            <w:tcBorders>
              <w:top w:val="single" w:sz="4" w:space="0" w:color="000000"/>
              <w:left w:val="nil"/>
              <w:bottom w:val="nil"/>
              <w:right w:val="single" w:sz="6" w:space="0" w:color="000000"/>
            </w:tcBorders>
            <w:shd w:val="clear" w:color="auto" w:fill="4471C4"/>
          </w:tcPr>
          <w:p w14:paraId="49638B20" w14:textId="77777777" w:rsidR="00BD760C" w:rsidRDefault="00BD760C">
            <w:pPr>
              <w:pStyle w:val="TableParagraph"/>
              <w:rPr>
                <w:rFonts w:ascii="Times New Roman"/>
                <w:sz w:val="12"/>
              </w:rPr>
            </w:pPr>
          </w:p>
        </w:tc>
        <w:tc>
          <w:tcPr>
            <w:tcW w:w="255" w:type="dxa"/>
            <w:tcBorders>
              <w:top w:val="single" w:sz="6" w:space="0" w:color="000000"/>
              <w:left w:val="single" w:sz="6" w:space="0" w:color="000000"/>
              <w:bottom w:val="nil"/>
              <w:right w:val="single" w:sz="6" w:space="0" w:color="000000"/>
            </w:tcBorders>
            <w:shd w:val="clear" w:color="auto" w:fill="4471C4"/>
          </w:tcPr>
          <w:p w14:paraId="0ADD1BB3" w14:textId="77777777" w:rsidR="00BD760C" w:rsidRDefault="00BD760C">
            <w:pPr>
              <w:pStyle w:val="TableParagraph"/>
              <w:rPr>
                <w:rFonts w:ascii="Times New Roman"/>
                <w:sz w:val="12"/>
              </w:rPr>
            </w:pPr>
          </w:p>
        </w:tc>
        <w:tc>
          <w:tcPr>
            <w:tcW w:w="2805" w:type="dxa"/>
            <w:gridSpan w:val="11"/>
            <w:tcBorders>
              <w:top w:val="single" w:sz="4" w:space="0" w:color="000000"/>
              <w:left w:val="single" w:sz="6" w:space="0" w:color="000000"/>
              <w:bottom w:val="nil"/>
              <w:right w:val="single" w:sz="6" w:space="0" w:color="000000"/>
            </w:tcBorders>
            <w:shd w:val="clear" w:color="auto" w:fill="4471C4"/>
          </w:tcPr>
          <w:p w14:paraId="5F7C6A08" w14:textId="77777777" w:rsidR="00BD760C" w:rsidRDefault="00BD760C">
            <w:pPr>
              <w:pStyle w:val="TableParagraph"/>
              <w:rPr>
                <w:rFonts w:ascii="Times New Roman"/>
                <w:sz w:val="12"/>
              </w:rPr>
            </w:pPr>
          </w:p>
        </w:tc>
        <w:tc>
          <w:tcPr>
            <w:tcW w:w="256" w:type="dxa"/>
            <w:tcBorders>
              <w:top w:val="single" w:sz="6" w:space="0" w:color="000000"/>
              <w:left w:val="single" w:sz="6" w:space="0" w:color="000000"/>
              <w:bottom w:val="nil"/>
              <w:right w:val="single" w:sz="6" w:space="0" w:color="000000"/>
            </w:tcBorders>
            <w:shd w:val="clear" w:color="auto" w:fill="4471C4"/>
          </w:tcPr>
          <w:p w14:paraId="42FCA41A" w14:textId="77777777" w:rsidR="00BD760C" w:rsidRDefault="00BD760C">
            <w:pPr>
              <w:pStyle w:val="TableParagraph"/>
              <w:rPr>
                <w:rFonts w:ascii="Times New Roman"/>
                <w:sz w:val="12"/>
              </w:rPr>
            </w:pPr>
          </w:p>
        </w:tc>
        <w:tc>
          <w:tcPr>
            <w:tcW w:w="256" w:type="dxa"/>
            <w:tcBorders>
              <w:top w:val="single" w:sz="4" w:space="0" w:color="000000"/>
              <w:left w:val="single" w:sz="6" w:space="0" w:color="000000"/>
              <w:bottom w:val="nil"/>
              <w:right w:val="single" w:sz="6" w:space="0" w:color="000000"/>
            </w:tcBorders>
            <w:shd w:val="clear" w:color="auto" w:fill="4471C4"/>
          </w:tcPr>
          <w:p w14:paraId="71304233" w14:textId="77777777" w:rsidR="00BD760C" w:rsidRDefault="00BD760C">
            <w:pPr>
              <w:pStyle w:val="TableParagraph"/>
              <w:rPr>
                <w:rFonts w:ascii="Times New Roman"/>
                <w:sz w:val="12"/>
              </w:rPr>
            </w:pPr>
          </w:p>
        </w:tc>
        <w:tc>
          <w:tcPr>
            <w:tcW w:w="768" w:type="dxa"/>
            <w:gridSpan w:val="3"/>
            <w:tcBorders>
              <w:top w:val="single" w:sz="6" w:space="0" w:color="000000"/>
              <w:left w:val="single" w:sz="6" w:space="0" w:color="000000"/>
              <w:bottom w:val="nil"/>
              <w:right w:val="single" w:sz="6" w:space="0" w:color="000000"/>
            </w:tcBorders>
            <w:shd w:val="clear" w:color="auto" w:fill="4471C4"/>
          </w:tcPr>
          <w:p w14:paraId="636886AD" w14:textId="77777777" w:rsidR="00BD760C" w:rsidRDefault="00BD760C">
            <w:pPr>
              <w:pStyle w:val="TableParagraph"/>
              <w:rPr>
                <w:rFonts w:ascii="Times New Roman"/>
                <w:sz w:val="12"/>
              </w:rPr>
            </w:pPr>
          </w:p>
        </w:tc>
        <w:tc>
          <w:tcPr>
            <w:tcW w:w="257" w:type="dxa"/>
            <w:tcBorders>
              <w:top w:val="single" w:sz="4" w:space="0" w:color="000000"/>
              <w:left w:val="single" w:sz="6" w:space="0" w:color="000000"/>
              <w:bottom w:val="single" w:sz="4" w:space="0" w:color="D3D3D3"/>
              <w:right w:val="single" w:sz="4" w:space="0" w:color="D3D3D3"/>
            </w:tcBorders>
          </w:tcPr>
          <w:p w14:paraId="3C03874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E693589"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537AFF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465B566"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CECE5C4"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73776A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5CEE3F0"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D0B6C2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A4087F4"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8AC8489"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D65875D"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B06BD8D"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CA277A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FD4382D"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B7BE446"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000000"/>
            </w:tcBorders>
          </w:tcPr>
          <w:p w14:paraId="4AF127AC" w14:textId="77777777" w:rsidR="00BD760C" w:rsidRDefault="00BD760C">
            <w:pPr>
              <w:pStyle w:val="TableParagraph"/>
              <w:rPr>
                <w:rFonts w:ascii="Times New Roman"/>
                <w:sz w:val="12"/>
              </w:rPr>
            </w:pPr>
          </w:p>
        </w:tc>
      </w:tr>
      <w:tr w:rsidR="00BD760C" w14:paraId="7355BF82" w14:textId="77777777" w:rsidTr="00BD760C">
        <w:trPr>
          <w:trHeight w:val="192"/>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2E689C4D"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7E40F236"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1C990352"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35212473"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53802A71"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6E902A5"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64176CB9"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1B2EDEA" w14:textId="77777777" w:rsidR="00BD760C" w:rsidRDefault="00BD760C">
            <w:pPr>
              <w:pStyle w:val="TableParagraph"/>
              <w:rPr>
                <w:rFonts w:ascii="Times New Roman"/>
                <w:sz w:val="12"/>
              </w:rPr>
            </w:pPr>
          </w:p>
        </w:tc>
        <w:tc>
          <w:tcPr>
            <w:tcW w:w="253" w:type="dxa"/>
            <w:tcBorders>
              <w:top w:val="single" w:sz="4" w:space="0" w:color="D3D3D3"/>
              <w:left w:val="single" w:sz="4" w:space="0" w:color="D3D3D3"/>
              <w:bottom w:val="single" w:sz="4" w:space="0" w:color="000000"/>
              <w:right w:val="single" w:sz="4" w:space="0" w:color="D3D3D3"/>
            </w:tcBorders>
          </w:tcPr>
          <w:p w14:paraId="785E1BBF"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4D5B6466"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46277A31"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73877B2C"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2F8D2ADD"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55B23F12"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322A66C3"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1FB51CC9"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021E0B9D"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55B0292D"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62288475"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6" w:space="0" w:color="000000"/>
            </w:tcBorders>
          </w:tcPr>
          <w:p w14:paraId="476E5691" w14:textId="77777777" w:rsidR="00BD760C" w:rsidRDefault="00BD760C">
            <w:pPr>
              <w:pStyle w:val="TableParagraph"/>
              <w:rPr>
                <w:rFonts w:ascii="Times New Roman"/>
                <w:sz w:val="12"/>
              </w:rPr>
            </w:pPr>
          </w:p>
        </w:tc>
        <w:tc>
          <w:tcPr>
            <w:tcW w:w="255" w:type="dxa"/>
            <w:tcBorders>
              <w:top w:val="nil"/>
              <w:left w:val="single" w:sz="6" w:space="0" w:color="000000"/>
              <w:bottom w:val="single" w:sz="6" w:space="0" w:color="000000"/>
              <w:right w:val="single" w:sz="6" w:space="0" w:color="000000"/>
            </w:tcBorders>
            <w:shd w:val="clear" w:color="auto" w:fill="D0CECE"/>
          </w:tcPr>
          <w:p w14:paraId="6EFBDF40" w14:textId="77777777" w:rsidR="00BD760C" w:rsidRDefault="00BD760C">
            <w:pPr>
              <w:pStyle w:val="TableParagraph"/>
              <w:rPr>
                <w:rFonts w:ascii="Times New Roman"/>
                <w:sz w:val="12"/>
              </w:rPr>
            </w:pPr>
          </w:p>
        </w:tc>
        <w:tc>
          <w:tcPr>
            <w:tcW w:w="256" w:type="dxa"/>
            <w:tcBorders>
              <w:top w:val="nil"/>
              <w:left w:val="single" w:sz="6" w:space="0" w:color="000000"/>
              <w:bottom w:val="single" w:sz="4" w:space="0" w:color="000000"/>
              <w:right w:val="single" w:sz="4" w:space="0" w:color="D3D3D3"/>
            </w:tcBorders>
          </w:tcPr>
          <w:p w14:paraId="4FB08DA4"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43369BED"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2108BAA7"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66ED4D31" w14:textId="77777777" w:rsidR="00BD760C" w:rsidRDefault="00BD760C">
            <w:pPr>
              <w:pStyle w:val="TableParagraph"/>
              <w:rPr>
                <w:rFonts w:ascii="Times New Roman"/>
                <w:sz w:val="12"/>
              </w:rPr>
            </w:pPr>
          </w:p>
        </w:tc>
        <w:tc>
          <w:tcPr>
            <w:tcW w:w="254" w:type="dxa"/>
            <w:tcBorders>
              <w:top w:val="nil"/>
              <w:left w:val="single" w:sz="4" w:space="0" w:color="D3D3D3"/>
              <w:bottom w:val="single" w:sz="4" w:space="0" w:color="000000"/>
              <w:right w:val="single" w:sz="4" w:space="0" w:color="D3D3D3"/>
            </w:tcBorders>
          </w:tcPr>
          <w:p w14:paraId="38B7374E"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67D17164"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68F80329"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0D9E2313"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06B447F4"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4" w:space="0" w:color="D3D3D3"/>
            </w:tcBorders>
          </w:tcPr>
          <w:p w14:paraId="4D390A05" w14:textId="77777777" w:rsidR="00BD760C" w:rsidRDefault="00BD760C">
            <w:pPr>
              <w:pStyle w:val="TableParagraph"/>
              <w:rPr>
                <w:rFonts w:ascii="Times New Roman"/>
                <w:sz w:val="12"/>
              </w:rPr>
            </w:pPr>
          </w:p>
        </w:tc>
        <w:tc>
          <w:tcPr>
            <w:tcW w:w="255" w:type="dxa"/>
            <w:tcBorders>
              <w:top w:val="nil"/>
              <w:left w:val="single" w:sz="4" w:space="0" w:color="D3D3D3"/>
              <w:bottom w:val="single" w:sz="4" w:space="0" w:color="000000"/>
              <w:right w:val="single" w:sz="6" w:space="0" w:color="000000"/>
            </w:tcBorders>
          </w:tcPr>
          <w:p w14:paraId="20424C5E" w14:textId="77777777" w:rsidR="00BD760C" w:rsidRDefault="00BD760C">
            <w:pPr>
              <w:pStyle w:val="TableParagraph"/>
              <w:rPr>
                <w:rFonts w:ascii="Times New Roman"/>
                <w:sz w:val="12"/>
              </w:rPr>
            </w:pPr>
          </w:p>
        </w:tc>
        <w:tc>
          <w:tcPr>
            <w:tcW w:w="256" w:type="dxa"/>
            <w:tcBorders>
              <w:top w:val="nil"/>
              <w:left w:val="single" w:sz="6" w:space="0" w:color="000000"/>
              <w:bottom w:val="single" w:sz="6" w:space="0" w:color="000000"/>
              <w:right w:val="single" w:sz="6" w:space="0" w:color="000000"/>
            </w:tcBorders>
            <w:shd w:val="clear" w:color="auto" w:fill="D0CECE"/>
          </w:tcPr>
          <w:p w14:paraId="2A7870DD" w14:textId="77777777" w:rsidR="00BD760C" w:rsidRDefault="00BD760C">
            <w:pPr>
              <w:pStyle w:val="TableParagraph"/>
              <w:rPr>
                <w:rFonts w:ascii="Times New Roman"/>
                <w:sz w:val="12"/>
              </w:rPr>
            </w:pPr>
          </w:p>
        </w:tc>
        <w:tc>
          <w:tcPr>
            <w:tcW w:w="256" w:type="dxa"/>
            <w:tcBorders>
              <w:top w:val="nil"/>
              <w:left w:val="single" w:sz="6" w:space="0" w:color="000000"/>
              <w:bottom w:val="single" w:sz="4" w:space="0" w:color="000000"/>
              <w:right w:val="single" w:sz="6" w:space="0" w:color="000000"/>
            </w:tcBorders>
          </w:tcPr>
          <w:p w14:paraId="698EA965" w14:textId="77777777" w:rsidR="00BD760C" w:rsidRDefault="00BD760C">
            <w:pPr>
              <w:pStyle w:val="TableParagraph"/>
              <w:rPr>
                <w:rFonts w:ascii="Times New Roman"/>
                <w:sz w:val="12"/>
              </w:rPr>
            </w:pPr>
          </w:p>
        </w:tc>
        <w:tc>
          <w:tcPr>
            <w:tcW w:w="768" w:type="dxa"/>
            <w:gridSpan w:val="3"/>
            <w:tcBorders>
              <w:top w:val="nil"/>
              <w:left w:val="single" w:sz="6" w:space="0" w:color="000000"/>
              <w:bottom w:val="single" w:sz="6" w:space="0" w:color="000000"/>
              <w:right w:val="single" w:sz="6" w:space="0" w:color="000000"/>
            </w:tcBorders>
            <w:shd w:val="clear" w:color="auto" w:fill="D0CECE"/>
          </w:tcPr>
          <w:p w14:paraId="2105831A" w14:textId="77777777" w:rsidR="00BD760C" w:rsidRDefault="00BD760C">
            <w:pPr>
              <w:pStyle w:val="TableParagraph"/>
              <w:rPr>
                <w:rFonts w:ascii="Times New Roman"/>
                <w:sz w:val="12"/>
              </w:rPr>
            </w:pPr>
          </w:p>
        </w:tc>
        <w:tc>
          <w:tcPr>
            <w:tcW w:w="257" w:type="dxa"/>
            <w:tcBorders>
              <w:top w:val="single" w:sz="4" w:space="0" w:color="D3D3D3"/>
              <w:left w:val="single" w:sz="6" w:space="0" w:color="000000"/>
              <w:bottom w:val="single" w:sz="4" w:space="0" w:color="000000"/>
              <w:right w:val="single" w:sz="4" w:space="0" w:color="D3D3D3"/>
            </w:tcBorders>
          </w:tcPr>
          <w:p w14:paraId="6B83362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3C0D7AD"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81EBE2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E726BEA"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6A29FE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7DCA3ED"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6899A7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7F8434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A3A4938"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917D34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211B7F0"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CCA6E45"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CF51F1C"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2B77168"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2865C8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000000"/>
            </w:tcBorders>
          </w:tcPr>
          <w:p w14:paraId="179968CA" w14:textId="77777777" w:rsidR="00BD760C" w:rsidRDefault="00BD760C">
            <w:pPr>
              <w:pStyle w:val="TableParagraph"/>
              <w:rPr>
                <w:rFonts w:ascii="Times New Roman"/>
                <w:sz w:val="12"/>
              </w:rPr>
            </w:pPr>
          </w:p>
        </w:tc>
      </w:tr>
      <w:tr w:rsidR="00BD760C" w14:paraId="5AF30817" w14:textId="77777777" w:rsidTr="00BD760C">
        <w:trPr>
          <w:trHeight w:val="186"/>
        </w:trPr>
        <w:tc>
          <w:tcPr>
            <w:tcW w:w="315" w:type="dxa"/>
            <w:vMerge w:val="restart"/>
            <w:tcBorders>
              <w:top w:val="single" w:sz="4" w:space="0" w:color="000000"/>
              <w:left w:val="single" w:sz="4" w:space="0" w:color="000000"/>
              <w:bottom w:val="single" w:sz="4" w:space="0" w:color="000000"/>
              <w:right w:val="single" w:sz="4" w:space="0" w:color="D3D3D3"/>
            </w:tcBorders>
          </w:tcPr>
          <w:p w14:paraId="3BA0CBEC" w14:textId="77777777" w:rsidR="00BD760C" w:rsidRDefault="00BD760C">
            <w:pPr>
              <w:pStyle w:val="TableParagraph"/>
              <w:spacing w:before="11"/>
              <w:rPr>
                <w:i/>
                <w:sz w:val="9"/>
              </w:rPr>
            </w:pPr>
          </w:p>
          <w:p w14:paraId="22BBF394" w14:textId="77777777" w:rsidR="00BD760C" w:rsidRDefault="00BD760C">
            <w:pPr>
              <w:pStyle w:val="TableParagraph"/>
              <w:spacing w:before="1"/>
              <w:ind w:left="63"/>
              <w:rPr>
                <w:sz w:val="12"/>
              </w:rPr>
            </w:pPr>
            <w:r>
              <w:rPr>
                <w:w w:val="105"/>
                <w:sz w:val="12"/>
              </w:rPr>
              <w:t>795</w:t>
            </w:r>
          </w:p>
        </w:tc>
        <w:tc>
          <w:tcPr>
            <w:tcW w:w="843" w:type="dxa"/>
            <w:vMerge w:val="restart"/>
            <w:tcBorders>
              <w:top w:val="single" w:sz="4" w:space="0" w:color="000000"/>
              <w:left w:val="single" w:sz="4" w:space="0" w:color="D3D3D3"/>
              <w:bottom w:val="single" w:sz="4" w:space="0" w:color="000000"/>
              <w:right w:val="single" w:sz="4" w:space="0" w:color="D3D3D3"/>
            </w:tcBorders>
          </w:tcPr>
          <w:p w14:paraId="1F7C3C40" w14:textId="77777777" w:rsidR="00BD760C" w:rsidRDefault="00BD760C">
            <w:pPr>
              <w:pStyle w:val="TableParagraph"/>
              <w:spacing w:before="11"/>
              <w:rPr>
                <w:i/>
                <w:sz w:val="9"/>
              </w:rPr>
            </w:pPr>
          </w:p>
          <w:p w14:paraId="7C2021A9" w14:textId="77777777" w:rsidR="00BD760C" w:rsidRDefault="00BD760C">
            <w:pPr>
              <w:pStyle w:val="TableParagraph"/>
              <w:spacing w:before="1"/>
              <w:ind w:left="146"/>
              <w:rPr>
                <w:sz w:val="12"/>
              </w:rPr>
            </w:pPr>
            <w:proofErr w:type="spellStart"/>
            <w:r>
              <w:rPr>
                <w:w w:val="105"/>
                <w:sz w:val="12"/>
              </w:rPr>
              <w:t>Kankai</w:t>
            </w:r>
            <w:proofErr w:type="spellEnd"/>
            <w:r>
              <w:rPr>
                <w:w w:val="105"/>
                <w:sz w:val="12"/>
              </w:rPr>
              <w:t xml:space="preserve"> Mai</w:t>
            </w:r>
          </w:p>
        </w:tc>
        <w:tc>
          <w:tcPr>
            <w:tcW w:w="192" w:type="dxa"/>
            <w:tcBorders>
              <w:top w:val="single" w:sz="4" w:space="0" w:color="000000"/>
              <w:left w:val="single" w:sz="4" w:space="0" w:color="D3D3D3"/>
              <w:bottom w:val="single" w:sz="4" w:space="0" w:color="D3D3D3"/>
              <w:right w:val="single" w:sz="4" w:space="0" w:color="D3D3D3"/>
            </w:tcBorders>
            <w:hideMark/>
          </w:tcPr>
          <w:p w14:paraId="77B85C5C" w14:textId="77777777" w:rsidR="00BD760C" w:rsidRDefault="00BD760C">
            <w:pPr>
              <w:pStyle w:val="TableParagraph"/>
              <w:spacing w:before="42" w:line="124" w:lineRule="exact"/>
              <w:ind w:left="15"/>
              <w:rPr>
                <w:sz w:val="11"/>
              </w:rPr>
            </w:pPr>
            <w:r>
              <w:rPr>
                <w:w w:val="99"/>
                <w:sz w:val="11"/>
              </w:rPr>
              <w:t>Q</w:t>
            </w:r>
          </w:p>
        </w:tc>
        <w:tc>
          <w:tcPr>
            <w:tcW w:w="254" w:type="dxa"/>
            <w:tcBorders>
              <w:top w:val="single" w:sz="4" w:space="0" w:color="000000"/>
              <w:left w:val="single" w:sz="4" w:space="0" w:color="D3D3D3"/>
              <w:bottom w:val="single" w:sz="4" w:space="0" w:color="D3D3D3"/>
              <w:right w:val="single" w:sz="4" w:space="0" w:color="D3D3D3"/>
            </w:tcBorders>
          </w:tcPr>
          <w:p w14:paraId="76BC1AF2"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2962BAEA"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4BA9665E"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3CC9094D"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0776B10F" w14:textId="77777777" w:rsidR="00BD760C" w:rsidRDefault="00BD760C">
            <w:pPr>
              <w:pStyle w:val="TableParagraph"/>
              <w:rPr>
                <w:rFonts w:ascii="Times New Roman"/>
                <w:sz w:val="12"/>
              </w:rPr>
            </w:pPr>
          </w:p>
        </w:tc>
        <w:tc>
          <w:tcPr>
            <w:tcW w:w="253" w:type="dxa"/>
            <w:tcBorders>
              <w:top w:val="single" w:sz="4" w:space="0" w:color="000000"/>
              <w:left w:val="single" w:sz="4" w:space="0" w:color="D3D3D3"/>
              <w:bottom w:val="single" w:sz="4" w:space="0" w:color="D3D3D3"/>
              <w:right w:val="single" w:sz="4" w:space="0" w:color="D3D3D3"/>
            </w:tcBorders>
          </w:tcPr>
          <w:p w14:paraId="6F733702"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32122829"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7D9B7E0A"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13F3AF8"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1C62752"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29DF257E"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0AE2F29"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5542750"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687505CC"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6C6C45DD"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0C11890"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AD807BB" w14:textId="77777777" w:rsidR="00BD760C" w:rsidRDefault="00BD760C">
            <w:pPr>
              <w:pStyle w:val="TableParagraph"/>
              <w:rPr>
                <w:rFonts w:ascii="Times New Roman"/>
                <w:sz w:val="12"/>
              </w:rPr>
            </w:pPr>
          </w:p>
        </w:tc>
        <w:tc>
          <w:tcPr>
            <w:tcW w:w="255" w:type="dxa"/>
            <w:tcBorders>
              <w:top w:val="single" w:sz="6" w:space="0" w:color="000000"/>
              <w:left w:val="single" w:sz="4" w:space="0" w:color="D3D3D3"/>
              <w:bottom w:val="single" w:sz="4" w:space="0" w:color="D3D3D3"/>
              <w:right w:val="single" w:sz="4" w:space="0" w:color="D3D3D3"/>
            </w:tcBorders>
          </w:tcPr>
          <w:p w14:paraId="2CAD6C59"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4225CE4"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0552400B"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F6F95BA"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6CFCF19" w14:textId="77777777" w:rsidR="00BD760C" w:rsidRDefault="00BD760C">
            <w:pPr>
              <w:pStyle w:val="TableParagraph"/>
              <w:rPr>
                <w:rFonts w:ascii="Times New Roman"/>
                <w:sz w:val="12"/>
              </w:rPr>
            </w:pPr>
          </w:p>
        </w:tc>
        <w:tc>
          <w:tcPr>
            <w:tcW w:w="254" w:type="dxa"/>
            <w:tcBorders>
              <w:top w:val="single" w:sz="4" w:space="0" w:color="000000"/>
              <w:left w:val="single" w:sz="4" w:space="0" w:color="D3D3D3"/>
              <w:bottom w:val="single" w:sz="4" w:space="0" w:color="D3D3D3"/>
              <w:right w:val="single" w:sz="4" w:space="0" w:color="D3D3D3"/>
            </w:tcBorders>
          </w:tcPr>
          <w:p w14:paraId="5D48B358"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91518D3"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49663908"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1A6D4B3"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283ACD57"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72E45540" w14:textId="77777777" w:rsidR="00BD760C" w:rsidRDefault="00BD760C">
            <w:pPr>
              <w:pStyle w:val="TableParagraph"/>
              <w:rPr>
                <w:rFonts w:ascii="Times New Roman"/>
                <w:sz w:val="12"/>
              </w:rPr>
            </w:pPr>
          </w:p>
        </w:tc>
        <w:tc>
          <w:tcPr>
            <w:tcW w:w="255" w:type="dxa"/>
            <w:tcBorders>
              <w:top w:val="single" w:sz="4" w:space="0" w:color="000000"/>
              <w:left w:val="single" w:sz="4" w:space="0" w:color="D3D3D3"/>
              <w:bottom w:val="single" w:sz="4" w:space="0" w:color="D3D3D3"/>
              <w:right w:val="single" w:sz="4" w:space="0" w:color="D3D3D3"/>
            </w:tcBorders>
          </w:tcPr>
          <w:p w14:paraId="3CA75F80" w14:textId="77777777" w:rsidR="00BD760C" w:rsidRDefault="00BD760C">
            <w:pPr>
              <w:pStyle w:val="TableParagraph"/>
              <w:rPr>
                <w:rFonts w:ascii="Times New Roman"/>
                <w:sz w:val="12"/>
              </w:rPr>
            </w:pPr>
          </w:p>
        </w:tc>
        <w:tc>
          <w:tcPr>
            <w:tcW w:w="256" w:type="dxa"/>
            <w:tcBorders>
              <w:top w:val="single" w:sz="6" w:space="0" w:color="000000"/>
              <w:left w:val="single" w:sz="4" w:space="0" w:color="D3D3D3"/>
              <w:bottom w:val="single" w:sz="4" w:space="0" w:color="D3D3D3"/>
              <w:right w:val="single" w:sz="4" w:space="0" w:color="D3D3D3"/>
            </w:tcBorders>
          </w:tcPr>
          <w:p w14:paraId="7C079706"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6" w:space="0" w:color="000000"/>
            </w:tcBorders>
          </w:tcPr>
          <w:p w14:paraId="4A39C61A" w14:textId="77777777" w:rsidR="00BD760C" w:rsidRDefault="00BD760C">
            <w:pPr>
              <w:pStyle w:val="TableParagraph"/>
              <w:rPr>
                <w:rFonts w:ascii="Times New Roman"/>
                <w:sz w:val="12"/>
              </w:rPr>
            </w:pPr>
          </w:p>
        </w:tc>
        <w:tc>
          <w:tcPr>
            <w:tcW w:w="768" w:type="dxa"/>
            <w:gridSpan w:val="3"/>
            <w:tcBorders>
              <w:top w:val="single" w:sz="6" w:space="0" w:color="000000"/>
              <w:left w:val="single" w:sz="6" w:space="0" w:color="000000"/>
              <w:bottom w:val="nil"/>
              <w:right w:val="single" w:sz="6" w:space="0" w:color="000000"/>
            </w:tcBorders>
            <w:shd w:val="clear" w:color="auto" w:fill="4471C4"/>
          </w:tcPr>
          <w:p w14:paraId="2571B647" w14:textId="77777777" w:rsidR="00BD760C" w:rsidRDefault="00BD760C">
            <w:pPr>
              <w:pStyle w:val="TableParagraph"/>
              <w:rPr>
                <w:rFonts w:ascii="Times New Roman"/>
                <w:sz w:val="12"/>
              </w:rPr>
            </w:pPr>
          </w:p>
        </w:tc>
        <w:tc>
          <w:tcPr>
            <w:tcW w:w="769" w:type="dxa"/>
            <w:gridSpan w:val="3"/>
            <w:tcBorders>
              <w:top w:val="single" w:sz="4" w:space="0" w:color="000000"/>
              <w:left w:val="single" w:sz="6" w:space="0" w:color="000000"/>
              <w:bottom w:val="nil"/>
              <w:right w:val="nil"/>
            </w:tcBorders>
            <w:shd w:val="clear" w:color="auto" w:fill="4471C4"/>
          </w:tcPr>
          <w:p w14:paraId="166A8BAD" w14:textId="77777777" w:rsidR="00BD760C" w:rsidRDefault="00BD760C">
            <w:pPr>
              <w:pStyle w:val="TableParagraph"/>
              <w:rPr>
                <w:rFonts w:ascii="Times New Roman"/>
                <w:sz w:val="12"/>
              </w:rPr>
            </w:pPr>
          </w:p>
        </w:tc>
        <w:tc>
          <w:tcPr>
            <w:tcW w:w="256" w:type="dxa"/>
            <w:tcBorders>
              <w:top w:val="single" w:sz="4" w:space="0" w:color="000000"/>
              <w:left w:val="nil"/>
              <w:bottom w:val="single" w:sz="4" w:space="0" w:color="D3D3D3"/>
              <w:right w:val="single" w:sz="4" w:space="0" w:color="D3D3D3"/>
            </w:tcBorders>
          </w:tcPr>
          <w:p w14:paraId="107D2313"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BB73E5C"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2FE01A94"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3685A5C"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55F56E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0595FA2C"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5AB0F12"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6E6E225E"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12296185"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588ED80C"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7B032F0E"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D3D3D3"/>
            </w:tcBorders>
          </w:tcPr>
          <w:p w14:paraId="44311F1A" w14:textId="77777777" w:rsidR="00BD760C" w:rsidRDefault="00BD760C">
            <w:pPr>
              <w:pStyle w:val="TableParagraph"/>
              <w:rPr>
                <w:rFonts w:ascii="Times New Roman"/>
                <w:sz w:val="12"/>
              </w:rPr>
            </w:pPr>
          </w:p>
        </w:tc>
        <w:tc>
          <w:tcPr>
            <w:tcW w:w="256" w:type="dxa"/>
            <w:tcBorders>
              <w:top w:val="single" w:sz="4" w:space="0" w:color="000000"/>
              <w:left w:val="single" w:sz="4" w:space="0" w:color="D3D3D3"/>
              <w:bottom w:val="single" w:sz="4" w:space="0" w:color="D3D3D3"/>
              <w:right w:val="single" w:sz="4" w:space="0" w:color="000000"/>
            </w:tcBorders>
          </w:tcPr>
          <w:p w14:paraId="2B82FB64" w14:textId="77777777" w:rsidR="00BD760C" w:rsidRDefault="00BD760C">
            <w:pPr>
              <w:pStyle w:val="TableParagraph"/>
              <w:rPr>
                <w:rFonts w:ascii="Times New Roman"/>
                <w:sz w:val="12"/>
              </w:rPr>
            </w:pPr>
          </w:p>
        </w:tc>
      </w:tr>
      <w:tr w:rsidR="00BD760C" w14:paraId="68D4FB1E" w14:textId="77777777" w:rsidTr="00BD760C">
        <w:trPr>
          <w:trHeight w:val="192"/>
        </w:trPr>
        <w:tc>
          <w:tcPr>
            <w:tcW w:w="300" w:type="dxa"/>
            <w:vMerge/>
            <w:tcBorders>
              <w:top w:val="single" w:sz="4" w:space="0" w:color="000000"/>
              <w:left w:val="single" w:sz="4" w:space="0" w:color="000000"/>
              <w:bottom w:val="single" w:sz="4" w:space="0" w:color="000000"/>
              <w:right w:val="single" w:sz="4" w:space="0" w:color="D3D3D3"/>
            </w:tcBorders>
            <w:vAlign w:val="center"/>
            <w:hideMark/>
          </w:tcPr>
          <w:p w14:paraId="388A2F40" w14:textId="77777777" w:rsidR="00BD760C" w:rsidRDefault="00BD760C">
            <w:pPr>
              <w:rPr>
                <w:rFonts w:ascii="Carlito" w:eastAsia="Carlito" w:hAnsi="Carlito" w:cs="Carlito"/>
                <w:sz w:val="12"/>
              </w:rPr>
            </w:pPr>
          </w:p>
        </w:tc>
        <w:tc>
          <w:tcPr>
            <w:tcW w:w="300" w:type="dxa"/>
            <w:vMerge/>
            <w:tcBorders>
              <w:top w:val="single" w:sz="4" w:space="0" w:color="000000"/>
              <w:left w:val="single" w:sz="4" w:space="0" w:color="D3D3D3"/>
              <w:bottom w:val="single" w:sz="4" w:space="0" w:color="000000"/>
              <w:right w:val="single" w:sz="4" w:space="0" w:color="D3D3D3"/>
            </w:tcBorders>
            <w:vAlign w:val="center"/>
            <w:hideMark/>
          </w:tcPr>
          <w:p w14:paraId="28437C60" w14:textId="77777777" w:rsidR="00BD760C" w:rsidRDefault="00BD760C">
            <w:pPr>
              <w:rPr>
                <w:rFonts w:ascii="Carlito" w:eastAsia="Carlito" w:hAnsi="Carlito" w:cs="Carlito"/>
                <w:sz w:val="12"/>
              </w:rPr>
            </w:pPr>
          </w:p>
        </w:tc>
        <w:tc>
          <w:tcPr>
            <w:tcW w:w="192" w:type="dxa"/>
            <w:tcBorders>
              <w:top w:val="single" w:sz="4" w:space="0" w:color="D3D3D3"/>
              <w:left w:val="single" w:sz="4" w:space="0" w:color="D3D3D3"/>
              <w:bottom w:val="single" w:sz="4" w:space="0" w:color="000000"/>
              <w:right w:val="single" w:sz="4" w:space="0" w:color="D3D3D3"/>
            </w:tcBorders>
            <w:hideMark/>
          </w:tcPr>
          <w:p w14:paraId="40072559" w14:textId="77777777" w:rsidR="00BD760C" w:rsidRDefault="00BD760C">
            <w:pPr>
              <w:pStyle w:val="TableParagraph"/>
              <w:spacing w:before="44" w:line="129" w:lineRule="exact"/>
              <w:ind w:left="15"/>
              <w:rPr>
                <w:sz w:val="11"/>
              </w:rPr>
            </w:pPr>
            <w:r>
              <w:rPr>
                <w:sz w:val="11"/>
              </w:rPr>
              <w:t>CS</w:t>
            </w:r>
          </w:p>
        </w:tc>
        <w:tc>
          <w:tcPr>
            <w:tcW w:w="254" w:type="dxa"/>
            <w:tcBorders>
              <w:top w:val="single" w:sz="4" w:space="0" w:color="D3D3D3"/>
              <w:left w:val="single" w:sz="4" w:space="0" w:color="D3D3D3"/>
              <w:bottom w:val="single" w:sz="4" w:space="0" w:color="000000"/>
              <w:right w:val="single" w:sz="4" w:space="0" w:color="D3D3D3"/>
            </w:tcBorders>
          </w:tcPr>
          <w:p w14:paraId="6D30A331"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7DF18329"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541BF8B"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65E16E1"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52A09858" w14:textId="77777777" w:rsidR="00BD760C" w:rsidRDefault="00BD760C">
            <w:pPr>
              <w:pStyle w:val="TableParagraph"/>
              <w:rPr>
                <w:rFonts w:ascii="Times New Roman"/>
                <w:sz w:val="12"/>
              </w:rPr>
            </w:pPr>
          </w:p>
        </w:tc>
        <w:tc>
          <w:tcPr>
            <w:tcW w:w="253" w:type="dxa"/>
            <w:tcBorders>
              <w:top w:val="single" w:sz="4" w:space="0" w:color="D3D3D3"/>
              <w:left w:val="single" w:sz="4" w:space="0" w:color="D3D3D3"/>
              <w:bottom w:val="single" w:sz="4" w:space="0" w:color="000000"/>
              <w:right w:val="single" w:sz="4" w:space="0" w:color="D3D3D3"/>
            </w:tcBorders>
          </w:tcPr>
          <w:p w14:paraId="7601434E"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297FF149"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2C58515E"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53364070"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352F8DA"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121C02E"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6D6574B"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7DF7CA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3BE4F61"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36F7EE4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07D739C"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47C902A2"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576EE5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3EA1A817"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5ABA4E33"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856DE2F"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77967AE0" w14:textId="77777777" w:rsidR="00BD760C" w:rsidRDefault="00BD760C">
            <w:pPr>
              <w:pStyle w:val="TableParagraph"/>
              <w:rPr>
                <w:rFonts w:ascii="Times New Roman"/>
                <w:sz w:val="12"/>
              </w:rPr>
            </w:pPr>
          </w:p>
        </w:tc>
        <w:tc>
          <w:tcPr>
            <w:tcW w:w="254" w:type="dxa"/>
            <w:tcBorders>
              <w:top w:val="single" w:sz="4" w:space="0" w:color="D3D3D3"/>
              <w:left w:val="single" w:sz="4" w:space="0" w:color="D3D3D3"/>
              <w:bottom w:val="single" w:sz="4" w:space="0" w:color="000000"/>
              <w:right w:val="single" w:sz="4" w:space="0" w:color="D3D3D3"/>
            </w:tcBorders>
          </w:tcPr>
          <w:p w14:paraId="62F4E05B"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74FDBFF"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7DB7B6C6"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0BEBD4C6"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714E79BB"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6AA0F7E9" w14:textId="77777777" w:rsidR="00BD760C" w:rsidRDefault="00BD760C">
            <w:pPr>
              <w:pStyle w:val="TableParagraph"/>
              <w:rPr>
                <w:rFonts w:ascii="Times New Roman"/>
                <w:sz w:val="12"/>
              </w:rPr>
            </w:pPr>
          </w:p>
        </w:tc>
        <w:tc>
          <w:tcPr>
            <w:tcW w:w="255" w:type="dxa"/>
            <w:tcBorders>
              <w:top w:val="single" w:sz="4" w:space="0" w:color="D3D3D3"/>
              <w:left w:val="single" w:sz="4" w:space="0" w:color="D3D3D3"/>
              <w:bottom w:val="single" w:sz="4" w:space="0" w:color="000000"/>
              <w:right w:val="single" w:sz="4" w:space="0" w:color="D3D3D3"/>
            </w:tcBorders>
          </w:tcPr>
          <w:p w14:paraId="3C53A4F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FEBC90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6" w:space="0" w:color="000000"/>
            </w:tcBorders>
          </w:tcPr>
          <w:p w14:paraId="438D0291" w14:textId="77777777" w:rsidR="00BD760C" w:rsidRDefault="00BD760C">
            <w:pPr>
              <w:pStyle w:val="TableParagraph"/>
              <w:rPr>
                <w:rFonts w:ascii="Times New Roman"/>
                <w:sz w:val="12"/>
              </w:rPr>
            </w:pPr>
          </w:p>
        </w:tc>
        <w:tc>
          <w:tcPr>
            <w:tcW w:w="768" w:type="dxa"/>
            <w:gridSpan w:val="3"/>
            <w:tcBorders>
              <w:top w:val="nil"/>
              <w:left w:val="single" w:sz="6" w:space="0" w:color="000000"/>
              <w:bottom w:val="single" w:sz="6" w:space="0" w:color="000000"/>
              <w:right w:val="single" w:sz="6" w:space="0" w:color="000000"/>
            </w:tcBorders>
            <w:shd w:val="clear" w:color="auto" w:fill="D0CECE"/>
          </w:tcPr>
          <w:p w14:paraId="13A83E7C" w14:textId="77777777" w:rsidR="00BD760C" w:rsidRDefault="00BD760C">
            <w:pPr>
              <w:pStyle w:val="TableParagraph"/>
              <w:rPr>
                <w:rFonts w:ascii="Times New Roman"/>
                <w:sz w:val="12"/>
              </w:rPr>
            </w:pPr>
          </w:p>
        </w:tc>
        <w:tc>
          <w:tcPr>
            <w:tcW w:w="257" w:type="dxa"/>
            <w:tcBorders>
              <w:top w:val="nil"/>
              <w:left w:val="single" w:sz="6" w:space="0" w:color="000000"/>
              <w:bottom w:val="single" w:sz="4" w:space="0" w:color="000000"/>
              <w:right w:val="single" w:sz="4" w:space="0" w:color="D3D3D3"/>
            </w:tcBorders>
          </w:tcPr>
          <w:p w14:paraId="3871CB4D"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009121EB" w14:textId="77777777" w:rsidR="00BD760C" w:rsidRDefault="00BD760C">
            <w:pPr>
              <w:pStyle w:val="TableParagraph"/>
              <w:rPr>
                <w:rFonts w:ascii="Times New Roman"/>
                <w:sz w:val="12"/>
              </w:rPr>
            </w:pPr>
          </w:p>
        </w:tc>
        <w:tc>
          <w:tcPr>
            <w:tcW w:w="256" w:type="dxa"/>
            <w:tcBorders>
              <w:top w:val="nil"/>
              <w:left w:val="single" w:sz="4" w:space="0" w:color="D3D3D3"/>
              <w:bottom w:val="single" w:sz="4" w:space="0" w:color="000000"/>
              <w:right w:val="single" w:sz="4" w:space="0" w:color="D3D3D3"/>
            </w:tcBorders>
          </w:tcPr>
          <w:p w14:paraId="5ACED8C9"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C5F7B80"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0611B2B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0011E4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5F415F5"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2FFB5BCE"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8FDB4CB"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180DAA1D"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5F43D04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479956E2"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60A6ECF3"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EDCFFBD"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D3D3D3"/>
            </w:tcBorders>
          </w:tcPr>
          <w:p w14:paraId="7F4BF137" w14:textId="77777777" w:rsidR="00BD760C" w:rsidRDefault="00BD760C">
            <w:pPr>
              <w:pStyle w:val="TableParagraph"/>
              <w:rPr>
                <w:rFonts w:ascii="Times New Roman"/>
                <w:sz w:val="12"/>
              </w:rPr>
            </w:pPr>
          </w:p>
        </w:tc>
        <w:tc>
          <w:tcPr>
            <w:tcW w:w="256" w:type="dxa"/>
            <w:tcBorders>
              <w:top w:val="single" w:sz="4" w:space="0" w:color="D3D3D3"/>
              <w:left w:val="single" w:sz="4" w:space="0" w:color="D3D3D3"/>
              <w:bottom w:val="single" w:sz="4" w:space="0" w:color="000000"/>
              <w:right w:val="single" w:sz="4" w:space="0" w:color="000000"/>
            </w:tcBorders>
          </w:tcPr>
          <w:p w14:paraId="1F71B90D" w14:textId="77777777" w:rsidR="00BD760C" w:rsidRDefault="00BD760C" w:rsidP="00BD760C">
            <w:pPr>
              <w:pStyle w:val="TableParagraph"/>
              <w:keepNext/>
              <w:rPr>
                <w:rFonts w:ascii="Times New Roman"/>
                <w:sz w:val="12"/>
              </w:rPr>
            </w:pPr>
          </w:p>
        </w:tc>
      </w:tr>
    </w:tbl>
    <w:p w14:paraId="4DB28E1B" w14:textId="77777777" w:rsidR="00AA5943" w:rsidRDefault="00BD760C" w:rsidP="00BD760C">
      <w:pPr>
        <w:pStyle w:val="Caption"/>
        <w:jc w:val="center"/>
      </w:pPr>
      <w:bookmarkStart w:id="23" w:name="_Ref48042951"/>
      <w:r>
        <w:t xml:space="preserve">Figure </w:t>
      </w:r>
      <w:fldSimple w:instr=" SEQ Figure \* ARABIC ">
        <w:r w:rsidR="00565EB6">
          <w:rPr>
            <w:noProof/>
          </w:rPr>
          <w:t>5</w:t>
        </w:r>
      </w:fldSimple>
      <w:bookmarkEnd w:id="23"/>
      <w:r>
        <w:t xml:space="preserve">: </w:t>
      </w:r>
      <w:r w:rsidRPr="00FB3923">
        <w:t>Temporal coverage of sediment and discharge data in Nepal</w:t>
      </w:r>
    </w:p>
    <w:p w14:paraId="56028457" w14:textId="77777777" w:rsidR="00BD760C" w:rsidRDefault="00BD760C">
      <w:pPr>
        <w:spacing w:after="0" w:line="240" w:lineRule="auto"/>
      </w:pPr>
      <w:r>
        <w:br w:type="page"/>
      </w:r>
    </w:p>
    <w:p w14:paraId="399BD1FA" w14:textId="77777777" w:rsidR="00BD760C" w:rsidRDefault="00BD760C" w:rsidP="003834BC">
      <w:pPr>
        <w:sectPr w:rsidR="00BD760C" w:rsidSect="00BD760C">
          <w:pgSz w:w="16838" w:h="11906" w:orient="landscape"/>
          <w:pgMar w:top="1440" w:right="1440" w:bottom="1440" w:left="1440" w:header="720" w:footer="720" w:gutter="0"/>
          <w:pgNumType w:start="1"/>
          <w:cols w:space="720"/>
          <w:docGrid w:linePitch="299"/>
        </w:sectPr>
      </w:pPr>
    </w:p>
    <w:p w14:paraId="29D32B87" w14:textId="77777777" w:rsidR="00BD760C" w:rsidRPr="00BD760C" w:rsidRDefault="00BD760C" w:rsidP="00BD760C">
      <w:pPr>
        <w:pStyle w:val="Heading2"/>
      </w:pPr>
      <w:bookmarkStart w:id="24" w:name="_Toc46932741"/>
      <w:r w:rsidRPr="00BD760C">
        <w:lastRenderedPageBreak/>
        <w:t>Estimating bedload transport rates</w:t>
      </w:r>
      <w:bookmarkEnd w:id="24"/>
    </w:p>
    <w:p w14:paraId="2539AD5D" w14:textId="77777777" w:rsidR="00BD760C" w:rsidRPr="00BD760C" w:rsidRDefault="00BD760C" w:rsidP="00565EB6">
      <w:pPr>
        <w:pStyle w:val="BodyText"/>
        <w:spacing w:before="35" w:line="256" w:lineRule="auto"/>
        <w:ind w:right="273"/>
        <w:rPr>
          <w:rFonts w:ascii="Gill Sans MT" w:eastAsiaTheme="minorEastAsia" w:hAnsi="Gill Sans MT" w:cs="GillSansMTStd-Book"/>
          <w:color w:val="6C6463"/>
        </w:rPr>
      </w:pPr>
      <w:r w:rsidRPr="00BD760C">
        <w:rPr>
          <w:rFonts w:ascii="Gill Sans MT" w:eastAsiaTheme="minorEastAsia" w:hAnsi="Gill Sans MT" w:cs="GillSansMTStd-Book"/>
          <w:color w:val="6C6463"/>
        </w:rPr>
        <w:t xml:space="preserve">According to the suspended/bedload load model (Methods), bedload transport in the rivers of Nepal can make out a significant fraction of total loads. For example, for the three large basins Karnali, Narayani and </w:t>
      </w:r>
      <w:proofErr w:type="spellStart"/>
      <w:r w:rsidRPr="00BD760C">
        <w:rPr>
          <w:rFonts w:ascii="Gill Sans MT" w:eastAsiaTheme="minorEastAsia" w:hAnsi="Gill Sans MT" w:cs="GillSansMTStd-Book"/>
          <w:color w:val="6C6463"/>
        </w:rPr>
        <w:t>Koshi</w:t>
      </w:r>
      <w:proofErr w:type="spellEnd"/>
      <w:r w:rsidRPr="00BD760C">
        <w:rPr>
          <w:rFonts w:ascii="Gill Sans MT" w:eastAsiaTheme="minorEastAsia" w:hAnsi="Gill Sans MT" w:cs="GillSansMTStd-Book"/>
          <w:color w:val="6C6463"/>
        </w:rPr>
        <w:t xml:space="preserve"> the modelled suspended load fraction is around 90 %, with the (unmonitored) remainder being bedload. Because of the large sediment loads, even 10 % bedload amount to substantial quantities (</w:t>
      </w:r>
      <w:hyperlink r:id="rId37" w:anchor="_bookmark20" w:history="1">
        <w:r w:rsidRPr="00BD760C">
          <w:rPr>
            <w:rFonts w:eastAsiaTheme="minorEastAsia" w:cs="GillSansMTStd-Book"/>
            <w:color w:val="6C6463"/>
          </w:rPr>
          <w:t>Figure 6</w:t>
        </w:r>
      </w:hyperlink>
      <w:r w:rsidRPr="00BD760C">
        <w:rPr>
          <w:rFonts w:ascii="Gill Sans MT" w:eastAsiaTheme="minorEastAsia" w:hAnsi="Gill Sans MT" w:cs="GillSansMTStd-Book"/>
          <w:color w:val="6C6463"/>
        </w:rPr>
        <w:t>).</w:t>
      </w:r>
    </w:p>
    <w:p w14:paraId="30BCA207" w14:textId="6BC87556" w:rsidR="00BD760C" w:rsidRDefault="00BD760C" w:rsidP="00565EB6">
      <w:pPr>
        <w:pStyle w:val="BodyText"/>
        <w:spacing w:before="158" w:line="256" w:lineRule="auto"/>
        <w:ind w:right="271"/>
        <w:rPr>
          <w:rFonts w:ascii="Gill Sans MT" w:eastAsiaTheme="minorEastAsia" w:hAnsi="Gill Sans MT" w:cs="GillSansMTStd-Book"/>
          <w:color w:val="6C6463"/>
        </w:rPr>
      </w:pPr>
      <w:r w:rsidRPr="00BD760C">
        <w:rPr>
          <w:rFonts w:ascii="Gill Sans MT" w:eastAsiaTheme="minorEastAsia" w:hAnsi="Gill Sans MT" w:cs="GillSansMTStd-Book"/>
          <w:color w:val="6C6463"/>
        </w:rPr>
        <w:t xml:space="preserve">For example, the modelled bedload at Karnali </w:t>
      </w:r>
      <w:proofErr w:type="spellStart"/>
      <w:r w:rsidRPr="00BD760C">
        <w:rPr>
          <w:rFonts w:ascii="Gill Sans MT" w:eastAsiaTheme="minorEastAsia" w:hAnsi="Gill Sans MT" w:cs="GillSansMTStd-Book"/>
          <w:color w:val="6C6463"/>
        </w:rPr>
        <w:t>Chisapani</w:t>
      </w:r>
      <w:proofErr w:type="spellEnd"/>
      <w:r w:rsidRPr="00BD760C">
        <w:rPr>
          <w:rFonts w:ascii="Gill Sans MT" w:eastAsiaTheme="minorEastAsia" w:hAnsi="Gill Sans MT" w:cs="GillSansMTStd-Book"/>
          <w:color w:val="6C6463"/>
        </w:rPr>
        <w:t xml:space="preserve"> is around 26 Mt/yr and thus substantially more than the total load from some smaller basins in the country. There are no consistent bedload measurements available for comparison. However, there is relevant evidence that Nepal’s rivers carry </w:t>
      </w:r>
      <w:r w:rsidR="001F5FE1">
        <w:rPr>
          <w:rFonts w:ascii="Gill Sans MT" w:eastAsiaTheme="minorEastAsia" w:hAnsi="Gill Sans MT" w:cs="GillSansMTStd-Book"/>
          <w:color w:val="6C6463"/>
        </w:rPr>
        <w:t xml:space="preserve">a </w:t>
      </w:r>
      <w:r w:rsidRPr="00BD760C">
        <w:rPr>
          <w:rFonts w:ascii="Gill Sans MT" w:eastAsiaTheme="minorEastAsia" w:hAnsi="Gill Sans MT" w:cs="GillSansMTStd-Book"/>
          <w:color w:val="6C6463"/>
        </w:rPr>
        <w:t xml:space="preserve">significant bedload fraction ranging from pebbles to small boulder beyond the </w:t>
      </w:r>
      <w:proofErr w:type="spellStart"/>
      <w:r w:rsidR="00A04564">
        <w:rPr>
          <w:rFonts w:ascii="Gill Sans MT" w:eastAsiaTheme="minorEastAsia" w:hAnsi="Gill Sans MT" w:cs="GillSansMTStd-Book"/>
          <w:color w:val="6C6463"/>
        </w:rPr>
        <w:t>S</w:t>
      </w:r>
      <w:r w:rsidRPr="00BD760C">
        <w:rPr>
          <w:rFonts w:ascii="Gill Sans MT" w:eastAsiaTheme="minorEastAsia" w:hAnsi="Gill Sans MT" w:cs="GillSansMTStd-Book"/>
          <w:color w:val="6C6463"/>
        </w:rPr>
        <w:t>iwaliks</w:t>
      </w:r>
      <w:proofErr w:type="spellEnd"/>
      <w:r w:rsidRPr="00BD760C">
        <w:rPr>
          <w:rFonts w:ascii="Gill Sans MT" w:eastAsiaTheme="minorEastAsia" w:hAnsi="Gill Sans MT" w:cs="GillSansMTStd-Book"/>
          <w:color w:val="6C6463"/>
        </w:rPr>
        <w:t xml:space="preserve"> and deposit them eventually in the Gangetic plains.</w:t>
      </w:r>
    </w:p>
    <w:p w14:paraId="4FA0A6D5" w14:textId="77777777" w:rsidR="00BD760C" w:rsidRPr="00BD760C" w:rsidRDefault="00BD760C" w:rsidP="00BD760C">
      <w:pPr>
        <w:pStyle w:val="BodyText"/>
        <w:spacing w:before="158" w:line="256" w:lineRule="auto"/>
        <w:ind w:right="271"/>
        <w:jc w:val="both"/>
        <w:rPr>
          <w:rFonts w:ascii="Gill Sans MT" w:eastAsiaTheme="minorEastAsia" w:hAnsi="Gill Sans MT" w:cs="GillSansMTStd-Book"/>
          <w:color w:val="6C6463"/>
        </w:rPr>
      </w:pPr>
    </w:p>
    <w:p w14:paraId="612D0D5F" w14:textId="77777777" w:rsidR="00BD760C" w:rsidRDefault="00BD760C" w:rsidP="00BD760C">
      <w:pPr>
        <w:keepNext/>
        <w:jc w:val="center"/>
      </w:pPr>
      <w:r>
        <w:rPr>
          <w:noProof/>
        </w:rPr>
        <w:drawing>
          <wp:inline distT="0" distB="0" distL="0" distR="0" wp14:anchorId="5E387B47" wp14:editId="37DE4D4E">
            <wp:extent cx="5766435" cy="3649980"/>
            <wp:effectExtent l="0" t="0" r="5715" b="7620"/>
            <wp:docPr id="61" name="image171.jpeg" descr="A close up of a map  Description automatically generated"/>
            <wp:cNvGraphicFramePr/>
            <a:graphic xmlns:a="http://schemas.openxmlformats.org/drawingml/2006/main">
              <a:graphicData uri="http://schemas.openxmlformats.org/drawingml/2006/picture">
                <pic:pic xmlns:pic="http://schemas.openxmlformats.org/drawingml/2006/picture">
                  <pic:nvPicPr>
                    <pic:cNvPr id="61" name="image171.jpeg" descr="A close up of a map  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a:off x="0" y="0"/>
                      <a:ext cx="5766435" cy="3649980"/>
                    </a:xfrm>
                    <a:prstGeom prst="rect">
                      <a:avLst/>
                    </a:prstGeom>
                  </pic:spPr>
                </pic:pic>
              </a:graphicData>
            </a:graphic>
          </wp:inline>
        </w:drawing>
      </w:r>
    </w:p>
    <w:p w14:paraId="1866E71B" w14:textId="77777777" w:rsidR="00BD760C" w:rsidRDefault="00BD760C" w:rsidP="00BD760C">
      <w:pPr>
        <w:pStyle w:val="Caption"/>
        <w:jc w:val="center"/>
      </w:pPr>
      <w:r>
        <w:t xml:space="preserve">Figure </w:t>
      </w:r>
      <w:fldSimple w:instr=" SEQ Figure \* ARABIC ">
        <w:r w:rsidR="00565EB6">
          <w:rPr>
            <w:noProof/>
          </w:rPr>
          <w:t>6</w:t>
        </w:r>
      </w:fldSimple>
      <w:r>
        <w:t xml:space="preserve">: </w:t>
      </w:r>
      <w:r w:rsidRPr="00135296">
        <w:t>Modelled bedload and total load in the major rivers of Nepal. Bedload was modelled from observed suspended load and total load is the sum of both</w:t>
      </w:r>
    </w:p>
    <w:p w14:paraId="3EBCB85F" w14:textId="77777777" w:rsidR="00BD760C" w:rsidRPr="00BD760C" w:rsidRDefault="00BD760C" w:rsidP="00BD760C">
      <w:pPr>
        <w:pStyle w:val="Heading2"/>
      </w:pPr>
      <w:bookmarkStart w:id="25" w:name="_Toc46932742"/>
      <w:r w:rsidRPr="00BD760C">
        <w:t>Comparing DHM and radio-nuclide data for the Karnali basin</w:t>
      </w:r>
      <w:bookmarkEnd w:id="25"/>
    </w:p>
    <w:p w14:paraId="68F9EBE0" w14:textId="19385936" w:rsidR="00BD760C" w:rsidRPr="00C63F6D" w:rsidRDefault="00BD760C" w:rsidP="00565EB6">
      <w:pPr>
        <w:pStyle w:val="BodyText"/>
        <w:spacing w:before="35" w:line="256" w:lineRule="auto"/>
        <w:ind w:right="26"/>
        <w:rPr>
          <w:rFonts w:ascii="Gill Sans MT" w:eastAsiaTheme="minorEastAsia" w:hAnsi="Gill Sans MT" w:cs="GillSansMTStd-Book"/>
          <w:color w:val="6C6463"/>
        </w:rPr>
      </w:pPr>
      <w:r w:rsidRPr="00C63F6D">
        <w:rPr>
          <w:rFonts w:ascii="Gill Sans MT" w:eastAsiaTheme="minorEastAsia" w:hAnsi="Gill Sans MT" w:cs="GillSansMTStd-Book"/>
          <w:color w:val="6C6463"/>
        </w:rPr>
        <w:t xml:space="preserve">Suspended sediment loads and yields for rivers in Nepal vary widely. And while the variation in values reported by DHM for the three major river systems (Karnali, Narayana, </w:t>
      </w:r>
      <w:proofErr w:type="spellStart"/>
      <w:r w:rsidRPr="00C63F6D">
        <w:rPr>
          <w:rFonts w:ascii="Gill Sans MT" w:eastAsiaTheme="minorEastAsia" w:hAnsi="Gill Sans MT" w:cs="GillSansMTStd-Book"/>
          <w:color w:val="6C6463"/>
        </w:rPr>
        <w:t>Koshi</w:t>
      </w:r>
      <w:proofErr w:type="spellEnd"/>
      <w:r w:rsidRPr="00C63F6D">
        <w:rPr>
          <w:rFonts w:ascii="Gill Sans MT" w:eastAsiaTheme="minorEastAsia" w:hAnsi="Gill Sans MT" w:cs="GillSansMTStd-Book"/>
          <w:color w:val="6C6463"/>
        </w:rPr>
        <w:t xml:space="preserve">) seem to be mostly consistent, there is significant variability amongst smaller rivers and in the patterns of sediment origin within the major basins. Of notable importance for this study is the sediment origin in the Karnali basin, where DHM data indicate that most of the sediment is derived from the </w:t>
      </w:r>
      <w:proofErr w:type="spellStart"/>
      <w:r w:rsidRPr="00C63F6D">
        <w:rPr>
          <w:rFonts w:ascii="Gill Sans MT" w:eastAsiaTheme="minorEastAsia" w:hAnsi="Gill Sans MT" w:cs="GillSansMTStd-Book"/>
          <w:color w:val="6C6463"/>
        </w:rPr>
        <w:t>Seti</w:t>
      </w:r>
      <w:proofErr w:type="spellEnd"/>
      <w:r w:rsidRPr="00C63F6D">
        <w:rPr>
          <w:rFonts w:ascii="Gill Sans MT" w:eastAsiaTheme="minorEastAsia" w:hAnsi="Gill Sans MT" w:cs="GillSansMTStd-Book"/>
          <w:color w:val="6C6463"/>
        </w:rPr>
        <w:t xml:space="preserve"> and </w:t>
      </w:r>
      <w:proofErr w:type="spellStart"/>
      <w:r w:rsidRPr="00C63F6D">
        <w:rPr>
          <w:rFonts w:ascii="Gill Sans MT" w:eastAsiaTheme="minorEastAsia" w:hAnsi="Gill Sans MT" w:cs="GillSansMTStd-Book"/>
          <w:color w:val="6C6463"/>
        </w:rPr>
        <w:t>B</w:t>
      </w:r>
      <w:r w:rsidR="00E61CF2">
        <w:rPr>
          <w:rFonts w:ascii="Gill Sans MT" w:eastAsiaTheme="minorEastAsia" w:hAnsi="Gill Sans MT" w:cs="GillSansMTStd-Book"/>
          <w:color w:val="6C6463"/>
        </w:rPr>
        <w:t>h</w:t>
      </w:r>
      <w:r w:rsidRPr="00C63F6D">
        <w:rPr>
          <w:rFonts w:ascii="Gill Sans MT" w:eastAsiaTheme="minorEastAsia" w:hAnsi="Gill Sans MT" w:cs="GillSansMTStd-Book"/>
          <w:color w:val="6C6463"/>
        </w:rPr>
        <w:t>eri</w:t>
      </w:r>
      <w:proofErr w:type="spellEnd"/>
      <w:r w:rsidRPr="00C63F6D">
        <w:rPr>
          <w:rFonts w:ascii="Gill Sans MT" w:eastAsiaTheme="minorEastAsia" w:hAnsi="Gill Sans MT" w:cs="GillSansMTStd-Book"/>
          <w:color w:val="6C6463"/>
        </w:rPr>
        <w:t xml:space="preserve"> rivers. It should also be noted that the suspended sediment load that is reported for the Karnali river by DHM (around 110 Mt/yr) and the calculated bedload (around 20 Mt/yr) is notably lower than the sediment load of up to 260 Mt/yr that is cited, e.g., in the EIA for the Karnali </w:t>
      </w:r>
      <w:proofErr w:type="spellStart"/>
      <w:r w:rsidRPr="00C63F6D">
        <w:rPr>
          <w:rFonts w:ascii="Gill Sans MT" w:eastAsiaTheme="minorEastAsia" w:hAnsi="Gill Sans MT" w:cs="GillSansMTStd-Book"/>
          <w:color w:val="6C6463"/>
        </w:rPr>
        <w:lastRenderedPageBreak/>
        <w:t>Chisapani</w:t>
      </w:r>
      <w:proofErr w:type="spellEnd"/>
      <w:r w:rsidRPr="00C63F6D">
        <w:rPr>
          <w:rFonts w:ascii="Gill Sans MT" w:eastAsiaTheme="minorEastAsia" w:hAnsi="Gill Sans MT" w:cs="GillSansMTStd-Book"/>
          <w:color w:val="6C6463"/>
        </w:rPr>
        <w:t xml:space="preserve"> Dam</w:t>
      </w:r>
      <w:r w:rsidR="00C63F6D" w:rsidRPr="00E61CF2">
        <w:rPr>
          <w:rFonts w:ascii="Gill Sans MT" w:eastAsiaTheme="minorEastAsia" w:hAnsi="Gill Sans MT" w:cs="GillSansMTStd-Book"/>
          <w:color w:val="6C6463"/>
          <w:vertAlign w:val="superscript"/>
        </w:rPr>
        <w:footnoteReference w:id="3"/>
      </w:r>
      <w:r w:rsidRPr="00C63F6D">
        <w:rPr>
          <w:rFonts w:ascii="Gill Sans MT" w:eastAsiaTheme="minorEastAsia" w:hAnsi="Gill Sans MT" w:cs="GillSansMTStd-Book"/>
          <w:color w:val="6C6463"/>
        </w:rPr>
        <w:t xml:space="preserve"> (p. 63). This EIA also points to the high uncertainty in DHM’s data for the Karnali that date back to the 1970s (</w:t>
      </w:r>
      <w:r w:rsidR="00E61CF2" w:rsidRPr="00E61CF2">
        <w:rPr>
          <w:rFonts w:ascii="Gill Sans MT" w:eastAsiaTheme="minorEastAsia" w:hAnsi="Gill Sans MT" w:cs="GillSansMTStd-Book"/>
          <w:color w:val="6C6463"/>
        </w:rPr>
        <w:fldChar w:fldCharType="begin"/>
      </w:r>
      <w:r w:rsidR="00E61CF2">
        <w:rPr>
          <w:rFonts w:ascii="Gill Sans MT" w:eastAsiaTheme="minorEastAsia" w:hAnsi="Gill Sans MT" w:cs="GillSansMTStd-Book"/>
          <w:color w:val="6C6463"/>
        </w:rPr>
        <w:instrText xml:space="preserve"> REF _Ref48042951 \h  \* MERGEFORMAT </w:instrText>
      </w:r>
      <w:r w:rsidR="00E61CF2" w:rsidRPr="00E61CF2">
        <w:rPr>
          <w:rFonts w:ascii="Gill Sans MT" w:eastAsiaTheme="minorEastAsia" w:hAnsi="Gill Sans MT" w:cs="GillSansMTStd-Book"/>
          <w:color w:val="6C6463"/>
        </w:rPr>
      </w:r>
      <w:r w:rsidR="00E61CF2" w:rsidRPr="00E61CF2">
        <w:rPr>
          <w:rFonts w:ascii="Gill Sans MT" w:eastAsiaTheme="minorEastAsia" w:hAnsi="Gill Sans MT" w:cs="GillSansMTStd-Book"/>
          <w:color w:val="6C6463"/>
        </w:rPr>
        <w:fldChar w:fldCharType="separate"/>
      </w:r>
      <w:r w:rsidR="00E61CF2" w:rsidRPr="00E61CF2">
        <w:rPr>
          <w:rFonts w:ascii="Gill Sans MT" w:eastAsiaTheme="minorEastAsia" w:hAnsi="Gill Sans MT" w:cs="GillSansMTStd-Book"/>
          <w:color w:val="6C6463"/>
        </w:rPr>
        <w:t>Figure 5</w:t>
      </w:r>
      <w:r w:rsidR="00E61CF2" w:rsidRPr="00E61CF2">
        <w:rPr>
          <w:rFonts w:ascii="Gill Sans MT" w:eastAsiaTheme="minorEastAsia" w:hAnsi="Gill Sans MT" w:cs="GillSansMTStd-Book"/>
          <w:color w:val="6C6463"/>
        </w:rPr>
        <w:fldChar w:fldCharType="end"/>
      </w:r>
      <w:r w:rsidRPr="00C63F6D">
        <w:rPr>
          <w:rFonts w:ascii="Gill Sans MT" w:eastAsiaTheme="minorEastAsia" w:hAnsi="Gill Sans MT" w:cs="GillSansMTStd-Book"/>
          <w:color w:val="6C6463"/>
        </w:rPr>
        <w:t>). However, the 260 Mt/yr estimate is itself based on a three-month sampling campaign that was then extrapolated.</w:t>
      </w:r>
      <w:r w:rsidR="001F5FE1">
        <w:rPr>
          <w:rFonts w:ascii="Gill Sans MT" w:eastAsiaTheme="minorEastAsia" w:hAnsi="Gill Sans MT" w:cs="GillSansMTStd-Book"/>
          <w:color w:val="6C6463"/>
        </w:rPr>
        <w:t xml:space="preserve"> </w:t>
      </w:r>
    </w:p>
    <w:p w14:paraId="56DAE8A2" w14:textId="77777777" w:rsidR="00BD760C" w:rsidRPr="00C63F6D" w:rsidRDefault="00BD760C" w:rsidP="00565EB6">
      <w:pPr>
        <w:pStyle w:val="BodyText"/>
        <w:spacing w:before="159" w:line="256" w:lineRule="auto"/>
        <w:ind w:right="26"/>
        <w:rPr>
          <w:rFonts w:ascii="Gill Sans MT" w:eastAsiaTheme="minorEastAsia" w:hAnsi="Gill Sans MT" w:cs="GillSansMTStd-Book"/>
          <w:color w:val="6C6463"/>
        </w:rPr>
      </w:pPr>
      <w:r w:rsidRPr="00C63F6D">
        <w:rPr>
          <w:rFonts w:ascii="Gill Sans MT" w:eastAsiaTheme="minorEastAsia" w:hAnsi="Gill Sans MT" w:cs="GillSansMTStd-Book"/>
          <w:color w:val="6C6463"/>
        </w:rPr>
        <w:t xml:space="preserve">Some independent studies are available for the Karnali Basin (Ojha et al., 2019; Beek et al., 2016). While originally intended for studying long-term geomorphology, these data provide valuable information for river management. Specifically, Ojha et al. (2019) report denudation rates based on cosmogenic nuclides (see methods for a short introduction into the conversions) at Karnali ferry (approximately the location of the upper Karnali gauging station), a location downstream of that, but before the confluence of the </w:t>
      </w:r>
      <w:proofErr w:type="spellStart"/>
      <w:r w:rsidRPr="00C63F6D">
        <w:rPr>
          <w:rFonts w:ascii="Gill Sans MT" w:eastAsiaTheme="minorEastAsia" w:hAnsi="Gill Sans MT" w:cs="GillSansMTStd-Book"/>
          <w:color w:val="6C6463"/>
        </w:rPr>
        <w:t>Seti</w:t>
      </w:r>
      <w:proofErr w:type="spellEnd"/>
      <w:r w:rsidRPr="00C63F6D">
        <w:rPr>
          <w:rFonts w:ascii="Gill Sans MT" w:eastAsiaTheme="minorEastAsia" w:hAnsi="Gill Sans MT" w:cs="GillSansMTStd-Book"/>
          <w:color w:val="6C6463"/>
        </w:rPr>
        <w:t xml:space="preserve">, </w:t>
      </w:r>
      <w:proofErr w:type="spellStart"/>
      <w:r w:rsidRPr="00C63F6D">
        <w:rPr>
          <w:rFonts w:ascii="Gill Sans MT" w:eastAsiaTheme="minorEastAsia" w:hAnsi="Gill Sans MT" w:cs="GillSansMTStd-Book"/>
          <w:color w:val="6C6463"/>
        </w:rPr>
        <w:t>B</w:t>
      </w:r>
      <w:r w:rsidR="00E61CF2">
        <w:rPr>
          <w:rFonts w:ascii="Gill Sans MT" w:eastAsiaTheme="minorEastAsia" w:hAnsi="Gill Sans MT" w:cs="GillSansMTStd-Book"/>
          <w:color w:val="6C6463"/>
        </w:rPr>
        <w:t>h</w:t>
      </w:r>
      <w:r w:rsidRPr="00C63F6D">
        <w:rPr>
          <w:rFonts w:ascii="Gill Sans MT" w:eastAsiaTheme="minorEastAsia" w:hAnsi="Gill Sans MT" w:cs="GillSansMTStd-Book"/>
          <w:color w:val="6C6463"/>
        </w:rPr>
        <w:t>eri</w:t>
      </w:r>
      <w:proofErr w:type="spellEnd"/>
      <w:r w:rsidRPr="00C63F6D">
        <w:rPr>
          <w:rFonts w:ascii="Gill Sans MT" w:eastAsiaTheme="minorEastAsia" w:hAnsi="Gill Sans MT" w:cs="GillSansMTStd-Book"/>
          <w:color w:val="6C6463"/>
        </w:rPr>
        <w:t xml:space="preserve">, and Karnali. Importantly, they also report on denudation rates for the points within the </w:t>
      </w:r>
      <w:proofErr w:type="spellStart"/>
      <w:r w:rsidRPr="00C63F6D">
        <w:rPr>
          <w:rFonts w:ascii="Gill Sans MT" w:eastAsiaTheme="minorEastAsia" w:hAnsi="Gill Sans MT" w:cs="GillSansMTStd-Book"/>
          <w:color w:val="6C6463"/>
        </w:rPr>
        <w:t>Seti</w:t>
      </w:r>
      <w:proofErr w:type="spellEnd"/>
      <w:r w:rsidRPr="00C63F6D">
        <w:rPr>
          <w:rFonts w:ascii="Gill Sans MT" w:eastAsiaTheme="minorEastAsia" w:hAnsi="Gill Sans MT" w:cs="GillSansMTStd-Book"/>
          <w:color w:val="6C6463"/>
        </w:rPr>
        <w:t xml:space="preserve"> and </w:t>
      </w:r>
      <w:proofErr w:type="spellStart"/>
      <w:r w:rsidRPr="00C63F6D">
        <w:rPr>
          <w:rFonts w:ascii="Gill Sans MT" w:eastAsiaTheme="minorEastAsia" w:hAnsi="Gill Sans MT" w:cs="GillSansMTStd-Book"/>
          <w:color w:val="6C6463"/>
        </w:rPr>
        <w:t>B</w:t>
      </w:r>
      <w:r w:rsidR="00E61CF2">
        <w:rPr>
          <w:rFonts w:ascii="Gill Sans MT" w:eastAsiaTheme="minorEastAsia" w:hAnsi="Gill Sans MT" w:cs="GillSansMTStd-Book"/>
          <w:color w:val="6C6463"/>
        </w:rPr>
        <w:t>h</w:t>
      </w:r>
      <w:r w:rsidRPr="00C63F6D">
        <w:rPr>
          <w:rFonts w:ascii="Gill Sans MT" w:eastAsiaTheme="minorEastAsia" w:hAnsi="Gill Sans MT" w:cs="GillSansMTStd-Book"/>
          <w:color w:val="6C6463"/>
        </w:rPr>
        <w:t>eri</w:t>
      </w:r>
      <w:proofErr w:type="spellEnd"/>
      <w:r w:rsidRPr="00C63F6D">
        <w:rPr>
          <w:rFonts w:ascii="Gill Sans MT" w:eastAsiaTheme="minorEastAsia" w:hAnsi="Gill Sans MT" w:cs="GillSansMTStd-Book"/>
          <w:color w:val="6C6463"/>
        </w:rPr>
        <w:t xml:space="preserve"> rivers that are otherwise ungauged.</w:t>
      </w:r>
    </w:p>
    <w:p w14:paraId="271B7D26" w14:textId="77777777" w:rsidR="00BD760C" w:rsidRPr="00C63F6D" w:rsidRDefault="00BD760C" w:rsidP="00565EB6">
      <w:pPr>
        <w:pStyle w:val="BodyText"/>
        <w:spacing w:before="159" w:line="256" w:lineRule="auto"/>
        <w:ind w:right="26"/>
        <w:rPr>
          <w:rFonts w:ascii="Gill Sans MT" w:eastAsiaTheme="minorEastAsia" w:hAnsi="Gill Sans MT" w:cs="GillSansMTStd-Book"/>
          <w:color w:val="6C6463"/>
        </w:rPr>
      </w:pPr>
      <w:r w:rsidRPr="00C63F6D">
        <w:rPr>
          <w:rFonts w:ascii="Gill Sans MT" w:eastAsiaTheme="minorEastAsia" w:hAnsi="Gill Sans MT" w:cs="GillSansMTStd-Book"/>
          <w:color w:val="6C6463"/>
        </w:rPr>
        <w:t xml:space="preserve">Based on these data, the long-term sediment load at Karnali ferry is 48 Mt/yr, which increases to 59 to the more downstream location on the Karnali. The </w:t>
      </w:r>
      <w:proofErr w:type="spellStart"/>
      <w:r w:rsidRPr="00C63F6D">
        <w:rPr>
          <w:rFonts w:ascii="Gill Sans MT" w:eastAsiaTheme="minorEastAsia" w:hAnsi="Gill Sans MT" w:cs="GillSansMTStd-Book"/>
          <w:color w:val="6C6463"/>
        </w:rPr>
        <w:t>Seti</w:t>
      </w:r>
      <w:proofErr w:type="spellEnd"/>
      <w:r w:rsidRPr="00C63F6D">
        <w:rPr>
          <w:rFonts w:ascii="Gill Sans MT" w:eastAsiaTheme="minorEastAsia" w:hAnsi="Gill Sans MT" w:cs="GillSansMTStd-Book"/>
          <w:color w:val="6C6463"/>
        </w:rPr>
        <w:t xml:space="preserve"> river contributes 11 Mt/</w:t>
      </w:r>
      <w:proofErr w:type="spellStart"/>
      <w:r w:rsidRPr="00C63F6D">
        <w:rPr>
          <w:rFonts w:ascii="Gill Sans MT" w:eastAsiaTheme="minorEastAsia" w:hAnsi="Gill Sans MT" w:cs="GillSansMTStd-Book"/>
          <w:color w:val="6C6463"/>
        </w:rPr>
        <w:t>yr</w:t>
      </w:r>
      <w:proofErr w:type="spellEnd"/>
      <w:r w:rsidRPr="00C63F6D">
        <w:rPr>
          <w:rFonts w:ascii="Gill Sans MT" w:eastAsiaTheme="minorEastAsia" w:hAnsi="Gill Sans MT" w:cs="GillSansMTStd-Book"/>
          <w:color w:val="6C6463"/>
        </w:rPr>
        <w:t xml:space="preserve"> and the </w:t>
      </w:r>
      <w:proofErr w:type="spellStart"/>
      <w:r w:rsidRPr="00C63F6D">
        <w:rPr>
          <w:rFonts w:ascii="Gill Sans MT" w:eastAsiaTheme="minorEastAsia" w:hAnsi="Gill Sans MT" w:cs="GillSansMTStd-Book"/>
          <w:color w:val="6C6463"/>
        </w:rPr>
        <w:t>Budhiganga</w:t>
      </w:r>
      <w:proofErr w:type="spellEnd"/>
      <w:r w:rsidRPr="00C63F6D">
        <w:rPr>
          <w:rFonts w:ascii="Gill Sans MT" w:eastAsiaTheme="minorEastAsia" w:hAnsi="Gill Sans MT" w:cs="GillSansMTStd-Book"/>
          <w:color w:val="6C6463"/>
        </w:rPr>
        <w:t xml:space="preserve">, a left-hand tributary to the </w:t>
      </w:r>
      <w:proofErr w:type="spellStart"/>
      <w:r w:rsidRPr="00C63F6D">
        <w:rPr>
          <w:rFonts w:ascii="Gill Sans MT" w:eastAsiaTheme="minorEastAsia" w:hAnsi="Gill Sans MT" w:cs="GillSansMTStd-Book"/>
          <w:color w:val="6C6463"/>
        </w:rPr>
        <w:t>B</w:t>
      </w:r>
      <w:r w:rsidR="00E61CF2">
        <w:rPr>
          <w:rFonts w:ascii="Gill Sans MT" w:eastAsiaTheme="minorEastAsia" w:hAnsi="Gill Sans MT" w:cs="GillSansMTStd-Book"/>
          <w:color w:val="6C6463"/>
        </w:rPr>
        <w:t>h</w:t>
      </w:r>
      <w:r w:rsidRPr="00C63F6D">
        <w:rPr>
          <w:rFonts w:ascii="Gill Sans MT" w:eastAsiaTheme="minorEastAsia" w:hAnsi="Gill Sans MT" w:cs="GillSansMTStd-Book"/>
          <w:color w:val="6C6463"/>
        </w:rPr>
        <w:t>eri</w:t>
      </w:r>
      <w:proofErr w:type="spellEnd"/>
      <w:r w:rsidRPr="00C63F6D">
        <w:rPr>
          <w:rFonts w:ascii="Gill Sans MT" w:eastAsiaTheme="minorEastAsia" w:hAnsi="Gill Sans MT" w:cs="GillSansMTStd-Book"/>
          <w:color w:val="6C6463"/>
        </w:rPr>
        <w:t xml:space="preserve"> adds another 12 Mt/</w:t>
      </w:r>
      <w:proofErr w:type="spellStart"/>
      <w:r w:rsidRPr="00C63F6D">
        <w:rPr>
          <w:rFonts w:ascii="Gill Sans MT" w:eastAsiaTheme="minorEastAsia" w:hAnsi="Gill Sans MT" w:cs="GillSansMTStd-Book"/>
          <w:color w:val="6C6463"/>
        </w:rPr>
        <w:t>yr</w:t>
      </w:r>
      <w:proofErr w:type="spellEnd"/>
      <w:r w:rsidRPr="00C63F6D">
        <w:rPr>
          <w:rFonts w:ascii="Gill Sans MT" w:eastAsiaTheme="minorEastAsia" w:hAnsi="Gill Sans MT" w:cs="GillSansMTStd-Book"/>
          <w:color w:val="6C6463"/>
        </w:rPr>
        <w:t xml:space="preserve"> (the </w:t>
      </w:r>
      <w:proofErr w:type="spellStart"/>
      <w:r w:rsidRPr="00C63F6D">
        <w:rPr>
          <w:rFonts w:ascii="Gill Sans MT" w:eastAsiaTheme="minorEastAsia" w:hAnsi="Gill Sans MT" w:cs="GillSansMTStd-Book"/>
          <w:color w:val="6C6463"/>
        </w:rPr>
        <w:t>Budhiganga</w:t>
      </w:r>
      <w:proofErr w:type="spellEnd"/>
      <w:r w:rsidRPr="00C63F6D">
        <w:rPr>
          <w:rFonts w:ascii="Gill Sans MT" w:eastAsiaTheme="minorEastAsia" w:hAnsi="Gill Sans MT" w:cs="GillSansMTStd-Book"/>
          <w:color w:val="6C6463"/>
        </w:rPr>
        <w:t xml:space="preserve"> is notable for the extremely high sediment yields of nearly 10,000 t/km</w:t>
      </w:r>
      <w:r w:rsidRPr="00E61CF2">
        <w:rPr>
          <w:rFonts w:ascii="Gill Sans MT" w:eastAsiaTheme="minorEastAsia" w:hAnsi="Gill Sans MT" w:cs="GillSansMTStd-Book"/>
          <w:color w:val="6C6463"/>
          <w:vertAlign w:val="superscript"/>
        </w:rPr>
        <w:t>2</w:t>
      </w:r>
      <w:r w:rsidRPr="00C63F6D">
        <w:rPr>
          <w:rFonts w:ascii="Gill Sans MT" w:eastAsiaTheme="minorEastAsia" w:hAnsi="Gill Sans MT" w:cs="GillSansMTStd-Book"/>
          <w:color w:val="6C6463"/>
        </w:rPr>
        <w:t xml:space="preserve">/yr). The </w:t>
      </w:r>
      <w:proofErr w:type="spellStart"/>
      <w:r w:rsidRPr="00C63F6D">
        <w:rPr>
          <w:rFonts w:ascii="Gill Sans MT" w:eastAsiaTheme="minorEastAsia" w:hAnsi="Gill Sans MT" w:cs="GillSansMTStd-Book"/>
          <w:color w:val="6C6463"/>
        </w:rPr>
        <w:t>B</w:t>
      </w:r>
      <w:r w:rsidR="00E61CF2">
        <w:rPr>
          <w:rFonts w:ascii="Gill Sans MT" w:eastAsiaTheme="minorEastAsia" w:hAnsi="Gill Sans MT" w:cs="GillSansMTStd-Book"/>
          <w:color w:val="6C6463"/>
        </w:rPr>
        <w:t>h</w:t>
      </w:r>
      <w:r w:rsidRPr="00C63F6D">
        <w:rPr>
          <w:rFonts w:ascii="Gill Sans MT" w:eastAsiaTheme="minorEastAsia" w:hAnsi="Gill Sans MT" w:cs="GillSansMTStd-Book"/>
          <w:color w:val="6C6463"/>
        </w:rPr>
        <w:t>eri</w:t>
      </w:r>
      <w:proofErr w:type="spellEnd"/>
      <w:r w:rsidRPr="00C63F6D">
        <w:rPr>
          <w:rFonts w:ascii="Gill Sans MT" w:eastAsiaTheme="minorEastAsia" w:hAnsi="Gill Sans MT" w:cs="GillSansMTStd-Book"/>
          <w:color w:val="6C6463"/>
        </w:rPr>
        <w:t xml:space="preserve"> river contributes around 16 Mt/yr. </w:t>
      </w:r>
      <w:r w:rsidR="00E61CF2">
        <w:rPr>
          <w:rFonts w:ascii="Gill Sans MT" w:eastAsiaTheme="minorEastAsia" w:hAnsi="Gill Sans MT" w:cs="GillSansMTStd-Book"/>
          <w:color w:val="6C6463"/>
        </w:rPr>
        <w:t>T</w:t>
      </w:r>
      <w:r w:rsidRPr="00C63F6D">
        <w:rPr>
          <w:rFonts w:ascii="Gill Sans MT" w:eastAsiaTheme="minorEastAsia" w:hAnsi="Gill Sans MT" w:cs="GillSansMTStd-Book"/>
          <w:color w:val="6C6463"/>
        </w:rPr>
        <w:t xml:space="preserve">hus, the total sediment load of the lower </w:t>
      </w:r>
      <w:r w:rsidR="00BA3273">
        <w:rPr>
          <w:rFonts w:ascii="Gill Sans MT" w:eastAsiaTheme="minorEastAsia" w:hAnsi="Gill Sans MT" w:cs="GillSansMTStd-Book"/>
          <w:color w:val="6C6463"/>
        </w:rPr>
        <w:t>Karnali</w:t>
      </w:r>
      <w:r w:rsidRPr="00C63F6D">
        <w:rPr>
          <w:rFonts w:ascii="Gill Sans MT" w:eastAsiaTheme="minorEastAsia" w:hAnsi="Gill Sans MT" w:cs="GillSansMTStd-Book"/>
          <w:color w:val="6C6463"/>
        </w:rPr>
        <w:t xml:space="preserve"> can be estimated from the sum of these contributions as 59 + 11 + 12 + 16 Mt/yr = 98 Mt/yr. Based on the uncertainty intervals given by Ojha et al. (2019), the lower and upper bounds of </w:t>
      </w:r>
      <w:proofErr w:type="spellStart"/>
      <w:r w:rsidRPr="00C63F6D">
        <w:rPr>
          <w:rFonts w:ascii="Gill Sans MT" w:eastAsiaTheme="minorEastAsia" w:hAnsi="Gill Sans MT" w:cs="GillSansMTStd-Book"/>
          <w:color w:val="6C6463"/>
        </w:rPr>
        <w:t>Ohja</w:t>
      </w:r>
      <w:proofErr w:type="spellEnd"/>
      <w:r w:rsidRPr="00C63F6D">
        <w:rPr>
          <w:rFonts w:ascii="Gill Sans MT" w:eastAsiaTheme="minorEastAsia" w:hAnsi="Gill Sans MT" w:cs="GillSansMTStd-Book"/>
          <w:color w:val="6C6463"/>
        </w:rPr>
        <w:t xml:space="preserve"> et </w:t>
      </w:r>
      <w:proofErr w:type="spellStart"/>
      <w:r w:rsidRPr="00C63F6D">
        <w:rPr>
          <w:rFonts w:ascii="Gill Sans MT" w:eastAsiaTheme="minorEastAsia" w:hAnsi="Gill Sans MT" w:cs="GillSansMTStd-Book"/>
          <w:color w:val="6C6463"/>
        </w:rPr>
        <w:t>al’s</w:t>
      </w:r>
      <w:proofErr w:type="spellEnd"/>
      <w:r w:rsidRPr="00C63F6D">
        <w:rPr>
          <w:rFonts w:ascii="Gill Sans MT" w:eastAsiaTheme="minorEastAsia" w:hAnsi="Gill Sans MT" w:cs="GillSansMTStd-Book"/>
          <w:color w:val="6C6463"/>
        </w:rPr>
        <w:t xml:space="preserve"> sediment budget are 71 to 126 Mt/yr. Thus the 110 Mt/yr total load that are estimated from the suspended load measured by DHM and the data by Ojha et al. are largely in agreement.</w:t>
      </w:r>
    </w:p>
    <w:p w14:paraId="649CDCAA" w14:textId="77777777" w:rsidR="00BD760C" w:rsidRPr="00C63F6D" w:rsidRDefault="00BD760C" w:rsidP="00BA3273">
      <w:pPr>
        <w:pStyle w:val="BodyText"/>
        <w:spacing w:before="160" w:line="256" w:lineRule="auto"/>
        <w:ind w:right="26"/>
        <w:rPr>
          <w:rFonts w:ascii="Gill Sans MT" w:eastAsiaTheme="minorEastAsia" w:hAnsi="Gill Sans MT" w:cs="GillSansMTStd-Book"/>
          <w:color w:val="6C6463"/>
        </w:rPr>
      </w:pPr>
      <w:r w:rsidRPr="00C63F6D">
        <w:rPr>
          <w:rFonts w:ascii="Gill Sans MT" w:eastAsiaTheme="minorEastAsia" w:hAnsi="Gill Sans MT" w:cs="GillSansMTStd-Book"/>
          <w:color w:val="6C6463"/>
        </w:rPr>
        <w:t xml:space="preserve">However, it should be noted that the area covered by the measurements of Ojha does not cover the entire drainage area of the DHM Karnali station (and for that matter of the Karnali Dam). By using the mean sediment yields as reported by </w:t>
      </w:r>
      <w:proofErr w:type="spellStart"/>
      <w:r w:rsidRPr="00C63F6D">
        <w:rPr>
          <w:rFonts w:ascii="Gill Sans MT" w:eastAsiaTheme="minorEastAsia" w:hAnsi="Gill Sans MT" w:cs="GillSansMTStd-Book"/>
          <w:color w:val="6C6463"/>
        </w:rPr>
        <w:t>Ohja</w:t>
      </w:r>
      <w:proofErr w:type="spellEnd"/>
      <w:r w:rsidRPr="00C63F6D">
        <w:rPr>
          <w:rFonts w:ascii="Gill Sans MT" w:eastAsiaTheme="minorEastAsia" w:hAnsi="Gill Sans MT" w:cs="GillSansMTStd-Book"/>
          <w:color w:val="6C6463"/>
        </w:rPr>
        <w:t xml:space="preserve"> et al. for all subbasins, and extrapolating that yield to the entire basin of the Karnali, we estimate a total long</w:t>
      </w:r>
      <w:r w:rsidR="00BA3273">
        <w:rPr>
          <w:rFonts w:ascii="Gill Sans MT" w:eastAsiaTheme="minorEastAsia" w:hAnsi="Gill Sans MT" w:cs="GillSansMTStd-Book"/>
          <w:color w:val="6C6463"/>
        </w:rPr>
        <w:t>-</w:t>
      </w:r>
      <w:r w:rsidRPr="00C63F6D">
        <w:rPr>
          <w:rFonts w:ascii="Gill Sans MT" w:eastAsiaTheme="minorEastAsia" w:hAnsi="Gill Sans MT" w:cs="GillSansMTStd-Book"/>
          <w:color w:val="6C6463"/>
        </w:rPr>
        <w:t>term sediment export of 111 – 160 Mt/yr. Also</w:t>
      </w:r>
      <w:r w:rsidR="00BA3273">
        <w:rPr>
          <w:rFonts w:ascii="Gill Sans MT" w:eastAsiaTheme="minorEastAsia" w:hAnsi="Gill Sans MT" w:cs="GillSansMTStd-Book"/>
          <w:color w:val="6C6463"/>
        </w:rPr>
        <w:t>,</w:t>
      </w:r>
      <w:r w:rsidRPr="00C63F6D">
        <w:rPr>
          <w:rFonts w:ascii="Gill Sans MT" w:eastAsiaTheme="minorEastAsia" w:hAnsi="Gill Sans MT" w:cs="GillSansMTStd-Book"/>
          <w:color w:val="6C6463"/>
        </w:rPr>
        <w:t xml:space="preserve"> Van der Beck et al. (2016) report denudation rates from the upper and middle Karnali in the range of</w:t>
      </w:r>
      <w:r w:rsidR="00BA3273">
        <w:rPr>
          <w:rFonts w:ascii="Gill Sans MT" w:eastAsiaTheme="minorEastAsia" w:hAnsi="Gill Sans MT" w:cs="GillSansMTStd-Book"/>
          <w:color w:val="6C6463"/>
        </w:rPr>
        <w:t xml:space="preserve"> </w:t>
      </w:r>
      <w:r w:rsidRPr="00C63F6D">
        <w:rPr>
          <w:rFonts w:ascii="Gill Sans MT" w:eastAsiaTheme="minorEastAsia" w:hAnsi="Gill Sans MT" w:cs="GillSansMTStd-Book"/>
          <w:color w:val="6C6463"/>
        </w:rPr>
        <w:t>0.5 – 2.2 mm/yr, resulting in an average of around 2700 t/km</w:t>
      </w:r>
      <w:r w:rsidRPr="00BA3273">
        <w:rPr>
          <w:rFonts w:ascii="Gill Sans MT" w:eastAsiaTheme="minorEastAsia" w:hAnsi="Gill Sans MT" w:cs="GillSansMTStd-Book"/>
          <w:color w:val="6C6463"/>
          <w:vertAlign w:val="superscript"/>
        </w:rPr>
        <w:t>2</w:t>
      </w:r>
      <w:r w:rsidRPr="00C63F6D">
        <w:rPr>
          <w:rFonts w:ascii="Gill Sans MT" w:eastAsiaTheme="minorEastAsia" w:hAnsi="Gill Sans MT" w:cs="GillSansMTStd-Book"/>
          <w:color w:val="6C6463"/>
        </w:rPr>
        <w:t>/yr, which using a drainage area of 60,000 km</w:t>
      </w:r>
      <w:r w:rsidRPr="00BA3273">
        <w:rPr>
          <w:rFonts w:ascii="Gill Sans MT" w:eastAsiaTheme="minorEastAsia" w:hAnsi="Gill Sans MT" w:cs="GillSansMTStd-Book"/>
          <w:color w:val="6C6463"/>
          <w:vertAlign w:val="superscript"/>
        </w:rPr>
        <w:t>2</w:t>
      </w:r>
      <w:r w:rsidRPr="00C63F6D">
        <w:rPr>
          <w:rFonts w:ascii="Gill Sans MT" w:eastAsiaTheme="minorEastAsia" w:hAnsi="Gill Sans MT" w:cs="GillSansMTStd-Book"/>
          <w:color w:val="6C6463"/>
        </w:rPr>
        <w:t xml:space="preserve"> for the whole Karnali would equal a total sediment export of 130 Mt/yr. It should be noted that geochemical erosion estimates by </w:t>
      </w:r>
      <w:proofErr w:type="spellStart"/>
      <w:r w:rsidRPr="00C63F6D">
        <w:rPr>
          <w:rFonts w:ascii="Gill Sans MT" w:eastAsiaTheme="minorEastAsia" w:hAnsi="Gill Sans MT" w:cs="GillSansMTStd-Book"/>
          <w:color w:val="6C6463"/>
        </w:rPr>
        <w:t>Ohja</w:t>
      </w:r>
      <w:proofErr w:type="spellEnd"/>
      <w:r w:rsidRPr="00C63F6D">
        <w:rPr>
          <w:rFonts w:ascii="Gill Sans MT" w:eastAsiaTheme="minorEastAsia" w:hAnsi="Gill Sans MT" w:cs="GillSansMTStd-Book"/>
          <w:color w:val="6C6463"/>
        </w:rPr>
        <w:t xml:space="preserve"> et al. and </w:t>
      </w:r>
      <w:r w:rsidR="00BA3273">
        <w:rPr>
          <w:rFonts w:ascii="Gill Sans MT" w:eastAsiaTheme="minorEastAsia" w:hAnsi="Gill Sans MT" w:cs="GillSansMTStd-Book"/>
          <w:color w:val="6C6463"/>
        </w:rPr>
        <w:t>v</w:t>
      </w:r>
      <w:r w:rsidRPr="00C63F6D">
        <w:rPr>
          <w:rFonts w:ascii="Gill Sans MT" w:eastAsiaTheme="minorEastAsia" w:hAnsi="Gill Sans MT" w:cs="GillSansMTStd-Book"/>
          <w:color w:val="6C6463"/>
        </w:rPr>
        <w:t>an der Beck et al. might underestimate a possible contribution from land degradation and soil erosion. However, the contribution of these anthropic processes to the overall sediment budget is probably comparably low given the very high natural rates of sediment transport and erosion.</w:t>
      </w:r>
    </w:p>
    <w:p w14:paraId="40FAC3C7" w14:textId="77777777" w:rsidR="001F5FE1" w:rsidRDefault="001F5FE1" w:rsidP="001F5FE1">
      <w:pPr>
        <w:pStyle w:val="BodyText"/>
        <w:spacing w:before="35" w:line="256" w:lineRule="auto"/>
        <w:ind w:right="26"/>
        <w:rPr>
          <w:rFonts w:ascii="Gill Sans MT" w:eastAsiaTheme="minorEastAsia" w:hAnsi="Gill Sans MT" w:cs="GillSansMTStd-Book"/>
          <w:color w:val="6C6463"/>
        </w:rPr>
      </w:pPr>
    </w:p>
    <w:p w14:paraId="30DB05CE" w14:textId="5D7A8986" w:rsidR="001F5FE1" w:rsidRDefault="00BD760C" w:rsidP="001F5FE1">
      <w:pPr>
        <w:pStyle w:val="BodyText"/>
        <w:spacing w:before="35" w:line="256" w:lineRule="auto"/>
        <w:ind w:right="26"/>
        <w:rPr>
          <w:rFonts w:ascii="Gill Sans MT" w:eastAsiaTheme="minorEastAsia" w:hAnsi="Gill Sans MT" w:cs="GillSansMTStd-Book"/>
          <w:color w:val="6C6463"/>
        </w:rPr>
      </w:pPr>
      <w:r w:rsidRPr="00C63F6D">
        <w:rPr>
          <w:rFonts w:ascii="Gill Sans MT" w:eastAsiaTheme="minorEastAsia" w:hAnsi="Gill Sans MT" w:cs="GillSansMTStd-Book"/>
          <w:color w:val="6C6463"/>
        </w:rPr>
        <w:t>To conclude, available evidence from geochemical measures and in-stream observations point to a sediment export of around 130 Mt/</w:t>
      </w:r>
      <w:proofErr w:type="spellStart"/>
      <w:r w:rsidRPr="00C63F6D">
        <w:rPr>
          <w:rFonts w:ascii="Gill Sans MT" w:eastAsiaTheme="minorEastAsia" w:hAnsi="Gill Sans MT" w:cs="GillSansMTStd-Book"/>
          <w:color w:val="6C6463"/>
        </w:rPr>
        <w:t>yr</w:t>
      </w:r>
      <w:proofErr w:type="spellEnd"/>
      <w:r w:rsidRPr="00C63F6D">
        <w:rPr>
          <w:rFonts w:ascii="Gill Sans MT" w:eastAsiaTheme="minorEastAsia" w:hAnsi="Gill Sans MT" w:cs="GillSansMTStd-Book"/>
          <w:color w:val="6C6463"/>
        </w:rPr>
        <w:t xml:space="preserve"> from the Karnali basin. </w:t>
      </w:r>
      <w:proofErr w:type="gramStart"/>
      <w:r w:rsidRPr="00C63F6D">
        <w:rPr>
          <w:rFonts w:ascii="Gill Sans MT" w:eastAsiaTheme="minorEastAsia" w:hAnsi="Gill Sans MT" w:cs="GillSansMTStd-Book"/>
          <w:color w:val="6C6463"/>
        </w:rPr>
        <w:t>However</w:t>
      </w:r>
      <w:proofErr w:type="gramEnd"/>
      <w:r w:rsidRPr="00C63F6D">
        <w:rPr>
          <w:rFonts w:ascii="Gill Sans MT" w:eastAsiaTheme="minorEastAsia" w:hAnsi="Gill Sans MT" w:cs="GillSansMTStd-Book"/>
          <w:color w:val="6C6463"/>
        </w:rPr>
        <w:t xml:space="preserve"> the very low sediment loads from the upper Karnali observed in the DHM data (Andermann et al., 2012) are not in good agreement with other lines of evidence, and very high estimated loads at the Karnali-</w:t>
      </w:r>
      <w:proofErr w:type="spellStart"/>
      <w:r w:rsidRPr="00C63F6D">
        <w:rPr>
          <w:rFonts w:ascii="Gill Sans MT" w:eastAsiaTheme="minorEastAsia" w:hAnsi="Gill Sans MT" w:cs="GillSansMTStd-Book"/>
          <w:color w:val="6C6463"/>
        </w:rPr>
        <w:t>Chisapani</w:t>
      </w:r>
      <w:proofErr w:type="spellEnd"/>
      <w:r w:rsidRPr="00C63F6D">
        <w:rPr>
          <w:rFonts w:ascii="Gill Sans MT" w:eastAsiaTheme="minorEastAsia" w:hAnsi="Gill Sans MT" w:cs="GillSansMTStd-Book"/>
          <w:color w:val="6C6463"/>
        </w:rPr>
        <w:t xml:space="preserve"> dam site (260 Mt/yr) seem rather to be outliers then a representative long term average.</w:t>
      </w:r>
      <w:r w:rsidR="001F5FE1">
        <w:rPr>
          <w:rFonts w:ascii="Gill Sans MT" w:eastAsiaTheme="minorEastAsia" w:hAnsi="Gill Sans MT" w:cs="GillSansMTStd-Book"/>
          <w:color w:val="6C6463"/>
        </w:rPr>
        <w:t xml:space="preserve"> </w:t>
      </w:r>
    </w:p>
    <w:p w14:paraId="741F7392" w14:textId="77777777" w:rsidR="001F5FE1" w:rsidRDefault="001F5FE1" w:rsidP="001F5FE1">
      <w:pPr>
        <w:pStyle w:val="BodyText"/>
        <w:spacing w:before="35" w:line="256" w:lineRule="auto"/>
        <w:ind w:right="26"/>
        <w:rPr>
          <w:rFonts w:ascii="Gill Sans MT" w:eastAsiaTheme="minorEastAsia" w:hAnsi="Gill Sans MT" w:cs="GillSansMTStd-Book"/>
          <w:color w:val="6C6463"/>
        </w:rPr>
      </w:pPr>
    </w:p>
    <w:p w14:paraId="70CA58FF" w14:textId="75A1A158" w:rsidR="00BD760C" w:rsidRPr="00C63F6D" w:rsidRDefault="001F5FE1" w:rsidP="00F03429">
      <w:pPr>
        <w:pStyle w:val="BodyText"/>
        <w:spacing w:before="35" w:line="256" w:lineRule="auto"/>
        <w:ind w:right="26"/>
        <w:rPr>
          <w:rFonts w:ascii="Gill Sans MT" w:eastAsiaTheme="minorEastAsia" w:hAnsi="Gill Sans MT" w:cs="GillSansMTStd-Book"/>
          <w:color w:val="6C6463"/>
        </w:rPr>
      </w:pPr>
      <w:r>
        <w:rPr>
          <w:rFonts w:ascii="Gill Sans MT" w:eastAsiaTheme="minorEastAsia" w:hAnsi="Gill Sans MT" w:cs="GillSansMTStd-Book"/>
          <w:color w:val="6C6463"/>
        </w:rPr>
        <w:t xml:space="preserve">Thus, while it is possible that 260 Mt/yr are within the expected range of natural variability for the Karnali system, the </w:t>
      </w:r>
      <w:proofErr w:type="gramStart"/>
      <w:r>
        <w:rPr>
          <w:rFonts w:ascii="Gill Sans MT" w:eastAsiaTheme="minorEastAsia" w:hAnsi="Gill Sans MT" w:cs="GillSansMTStd-Book"/>
          <w:color w:val="6C6463"/>
        </w:rPr>
        <w:t>long term</w:t>
      </w:r>
      <w:proofErr w:type="gramEnd"/>
      <w:r>
        <w:rPr>
          <w:rFonts w:ascii="Gill Sans MT" w:eastAsiaTheme="minorEastAsia" w:hAnsi="Gill Sans MT" w:cs="GillSansMTStd-Book"/>
          <w:color w:val="6C6463"/>
        </w:rPr>
        <w:t xml:space="preserve"> average might be lower. Such discrepancies and unexpected patterns in the data show that more sampling data would be urgently needed to better constrain sediment </w:t>
      </w:r>
      <w:r>
        <w:rPr>
          <w:rFonts w:ascii="Gill Sans MT" w:eastAsiaTheme="minorEastAsia" w:hAnsi="Gill Sans MT" w:cs="GillSansMTStd-Book"/>
          <w:color w:val="6C6463"/>
        </w:rPr>
        <w:lastRenderedPageBreak/>
        <w:t xml:space="preserve">origins in the </w:t>
      </w:r>
      <w:proofErr w:type="spellStart"/>
      <w:r>
        <w:rPr>
          <w:rFonts w:ascii="Gill Sans MT" w:eastAsiaTheme="minorEastAsia" w:hAnsi="Gill Sans MT" w:cs="GillSansMTStd-Book"/>
          <w:color w:val="6C6463"/>
        </w:rPr>
        <w:t>Karnalii</w:t>
      </w:r>
      <w:proofErr w:type="spellEnd"/>
      <w:r>
        <w:rPr>
          <w:rFonts w:ascii="Gill Sans MT" w:eastAsiaTheme="minorEastAsia" w:hAnsi="Gill Sans MT" w:cs="GillSansMTStd-Book"/>
          <w:color w:val="6C6463"/>
        </w:rPr>
        <w:t>.</w:t>
      </w:r>
    </w:p>
    <w:p w14:paraId="1DC5166A" w14:textId="77777777" w:rsidR="00C63F6D" w:rsidRDefault="00C63F6D" w:rsidP="00565EB6">
      <w:pPr>
        <w:pStyle w:val="Heading2"/>
        <w:ind w:right="26"/>
      </w:pPr>
      <w:bookmarkStart w:id="26" w:name="_Toc46932743"/>
      <w:r w:rsidRPr="00C63F6D">
        <w:t>Applicability of global erosion models to Nepal</w:t>
      </w:r>
      <w:bookmarkEnd w:id="26"/>
    </w:p>
    <w:p w14:paraId="2CF9AA04" w14:textId="0D915404" w:rsidR="00C63F6D" w:rsidRPr="00565EB6" w:rsidRDefault="00C63F6D" w:rsidP="00565EB6">
      <w:pPr>
        <w:pStyle w:val="BodyText"/>
        <w:spacing w:before="36" w:line="256" w:lineRule="auto"/>
        <w:ind w:right="26"/>
        <w:rPr>
          <w:rFonts w:ascii="Gill Sans MT" w:eastAsiaTheme="minorEastAsia" w:hAnsi="Gill Sans MT" w:cs="GillSansMTStd-Book"/>
          <w:color w:val="6C6463"/>
        </w:rPr>
      </w:pPr>
      <w:r w:rsidRPr="00565EB6">
        <w:rPr>
          <w:rFonts w:ascii="Gill Sans MT" w:eastAsiaTheme="minorEastAsia" w:hAnsi="Gill Sans MT" w:cs="GillSansMTStd-Book"/>
          <w:color w:val="6C6463"/>
        </w:rPr>
        <w:t>Sediment exports from Nepal’s major rivers seem to be reasonably well constrain</w:t>
      </w:r>
      <w:r w:rsidR="001F5FE1">
        <w:rPr>
          <w:rFonts w:ascii="Gill Sans MT" w:eastAsiaTheme="minorEastAsia" w:hAnsi="Gill Sans MT" w:cs="GillSansMTStd-Book"/>
          <w:color w:val="6C6463"/>
        </w:rPr>
        <w:t>ed</w:t>
      </w:r>
      <w:r w:rsidRPr="00565EB6">
        <w:rPr>
          <w:rFonts w:ascii="Gill Sans MT" w:eastAsiaTheme="minorEastAsia" w:hAnsi="Gill Sans MT" w:cs="GillSansMTStd-Book"/>
          <w:color w:val="6C6463"/>
        </w:rPr>
        <w:t xml:space="preserve"> However, what is evident from Figures 1 – 4 is that smaller basins and more upstream parts of the river are barely monitored. E.g., even the three major basins have only 2 stations</w:t>
      </w:r>
      <w:r w:rsidR="001F5FE1">
        <w:rPr>
          <w:rFonts w:ascii="Gill Sans MT" w:eastAsiaTheme="minorEastAsia" w:hAnsi="Gill Sans MT" w:cs="GillSansMTStd-Book"/>
          <w:color w:val="6C6463"/>
        </w:rPr>
        <w:t xml:space="preserve"> each</w:t>
      </w:r>
      <w:r w:rsidRPr="00565EB6">
        <w:rPr>
          <w:rFonts w:ascii="Gill Sans MT" w:eastAsiaTheme="minorEastAsia" w:hAnsi="Gill Sans MT" w:cs="GillSansMTStd-Book"/>
          <w:color w:val="6C6463"/>
        </w:rPr>
        <w:t xml:space="preserve">, </w:t>
      </w:r>
      <w:r w:rsidR="001F5FE1">
        <w:rPr>
          <w:rFonts w:ascii="Gill Sans MT" w:eastAsiaTheme="minorEastAsia" w:hAnsi="Gill Sans MT" w:cs="GillSansMTStd-Book"/>
          <w:color w:val="6C6463"/>
        </w:rPr>
        <w:t>typically one</w:t>
      </w:r>
      <w:r w:rsidR="001F5FE1" w:rsidRPr="00565EB6">
        <w:rPr>
          <w:rFonts w:ascii="Gill Sans MT" w:eastAsiaTheme="minorEastAsia" w:hAnsi="Gill Sans MT" w:cs="GillSansMTStd-Book"/>
          <w:color w:val="6C6463"/>
        </w:rPr>
        <w:t xml:space="preserve"> </w:t>
      </w:r>
      <w:r w:rsidRPr="00565EB6">
        <w:rPr>
          <w:rFonts w:ascii="Gill Sans MT" w:eastAsiaTheme="minorEastAsia" w:hAnsi="Gill Sans MT" w:cs="GillSansMTStd-Book"/>
          <w:color w:val="6C6463"/>
        </w:rPr>
        <w:t xml:space="preserve">at the </w:t>
      </w:r>
      <w:r w:rsidR="001F5FE1">
        <w:rPr>
          <w:rFonts w:ascii="Gill Sans MT" w:eastAsiaTheme="minorEastAsia" w:hAnsi="Gill Sans MT" w:cs="GillSansMTStd-Book"/>
          <w:color w:val="6C6463"/>
        </w:rPr>
        <w:t xml:space="preserve">transition from the </w:t>
      </w:r>
      <w:proofErr w:type="spellStart"/>
      <w:r w:rsidR="001F5FE1">
        <w:rPr>
          <w:rFonts w:ascii="Gill Sans MT" w:eastAsiaTheme="minorEastAsia" w:hAnsi="Gill Sans MT" w:cs="GillSansMTStd-Book"/>
          <w:color w:val="6C6463"/>
        </w:rPr>
        <w:t>Siwaliks</w:t>
      </w:r>
      <w:proofErr w:type="spellEnd"/>
      <w:r w:rsidR="001F5FE1">
        <w:rPr>
          <w:rFonts w:ascii="Gill Sans MT" w:eastAsiaTheme="minorEastAsia" w:hAnsi="Gill Sans MT" w:cs="GillSansMTStd-Book"/>
          <w:color w:val="6C6463"/>
        </w:rPr>
        <w:t xml:space="preserve"> to the Gangetic plains</w:t>
      </w:r>
      <w:r w:rsidR="001F5FE1" w:rsidRPr="00565EB6">
        <w:rPr>
          <w:rFonts w:ascii="Gill Sans MT" w:eastAsiaTheme="minorEastAsia" w:hAnsi="Gill Sans MT" w:cs="GillSansMTStd-Book"/>
          <w:color w:val="6C6463"/>
        </w:rPr>
        <w:t xml:space="preserve"> </w:t>
      </w:r>
      <w:r w:rsidRPr="00565EB6">
        <w:rPr>
          <w:rFonts w:ascii="Gill Sans MT" w:eastAsiaTheme="minorEastAsia" w:hAnsi="Gill Sans MT" w:cs="GillSansMTStd-Book"/>
          <w:color w:val="6C6463"/>
        </w:rPr>
        <w:t>and one more upstream. Thus, sediment origins within these basins and sediment transport in tributaries and the upper parts of each basin is basically unknown. These rates of upstream transport would however be of great interest for management, e.g., to understand how upstream hydropower might interfere with downstream river processes and how much hydroelectric facilities might be impacted by high sediment loads and we propose that sediment transport in unmonitored basins might at least be estimated from global erosion models (Borrelli et al., 2017).</w:t>
      </w:r>
    </w:p>
    <w:p w14:paraId="00FC1633" w14:textId="77777777" w:rsidR="00C63F6D" w:rsidRDefault="00C63F6D" w:rsidP="00C63F6D"/>
    <w:p w14:paraId="61EC6596" w14:textId="77777777" w:rsidR="00C63F6D" w:rsidRDefault="00C63F6D" w:rsidP="00C63F6D">
      <w:pPr>
        <w:keepNext/>
        <w:jc w:val="center"/>
      </w:pPr>
      <w:r>
        <w:rPr>
          <w:noProof/>
        </w:rPr>
        <w:drawing>
          <wp:inline distT="0" distB="0" distL="0" distR="0" wp14:anchorId="66487323" wp14:editId="047602B3">
            <wp:extent cx="4151850" cy="2828925"/>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172497" cy="2842993"/>
                    </a:xfrm>
                    <a:prstGeom prst="rect">
                      <a:avLst/>
                    </a:prstGeom>
                  </pic:spPr>
                </pic:pic>
              </a:graphicData>
            </a:graphic>
          </wp:inline>
        </w:drawing>
      </w:r>
    </w:p>
    <w:p w14:paraId="45021B23" w14:textId="77777777" w:rsidR="00C63F6D" w:rsidRDefault="00C63F6D" w:rsidP="00C63F6D">
      <w:pPr>
        <w:pStyle w:val="Caption"/>
        <w:jc w:val="center"/>
      </w:pPr>
      <w:r>
        <w:t xml:space="preserve">Figure </w:t>
      </w:r>
      <w:fldSimple w:instr=" SEQ Figure \* ARABIC ">
        <w:r w:rsidR="00565EB6">
          <w:rPr>
            <w:noProof/>
          </w:rPr>
          <w:t>7</w:t>
        </w:r>
      </w:fldSimple>
      <w:r>
        <w:t xml:space="preserve">: </w:t>
      </w:r>
      <w:r w:rsidRPr="005C101F">
        <w:t>Comparison of observed and modelled suspended sediment transport. Modelled results are derived by accumulating results from a global erosion model for the drainage area of all gauging stations. Model results are compared separately to the high (orange)</w:t>
      </w:r>
      <w:r>
        <w:t>, central (grey) and low (blue) estimates of at-station load proposed by Andermann et al. (2018)</w:t>
      </w:r>
    </w:p>
    <w:p w14:paraId="7CD7E561" w14:textId="77777777" w:rsidR="00C63F6D" w:rsidRPr="00C63F6D" w:rsidRDefault="00C63F6D" w:rsidP="00C63F6D">
      <w:r>
        <w:t>Indeed,</w:t>
      </w:r>
      <w:r w:rsidRPr="00C63F6D">
        <w:t xml:space="preserve"> </w:t>
      </w:r>
      <w:r>
        <w:t>results from</w:t>
      </w:r>
      <w:r w:rsidRPr="00C63F6D">
        <w:t xml:space="preserve"> </w:t>
      </w:r>
      <w:r>
        <w:t>the</w:t>
      </w:r>
      <w:r w:rsidRPr="00C63F6D">
        <w:t xml:space="preserve"> </w:t>
      </w:r>
      <w:r>
        <w:t>global</w:t>
      </w:r>
      <w:r w:rsidRPr="00C63F6D">
        <w:t xml:space="preserve"> </w:t>
      </w:r>
      <w:r>
        <w:t>erosion</w:t>
      </w:r>
      <w:r w:rsidRPr="00C63F6D">
        <w:t xml:space="preserve"> </w:t>
      </w:r>
      <w:r>
        <w:t>model</w:t>
      </w:r>
      <w:r w:rsidRPr="00C63F6D">
        <w:t xml:space="preserve"> </w:t>
      </w:r>
      <w:r>
        <w:t>are</w:t>
      </w:r>
      <w:r w:rsidRPr="00C63F6D">
        <w:t xml:space="preserve"> </w:t>
      </w:r>
      <w:r>
        <w:t>able to</w:t>
      </w:r>
      <w:r w:rsidRPr="00C63F6D">
        <w:t xml:space="preserve"> </w:t>
      </w:r>
      <w:r>
        <w:t>characterize</w:t>
      </w:r>
      <w:r w:rsidRPr="00C63F6D">
        <w:t xml:space="preserve"> </w:t>
      </w:r>
      <w:r>
        <w:t>suspended</w:t>
      </w:r>
      <w:r w:rsidRPr="00C63F6D">
        <w:t xml:space="preserve"> </w:t>
      </w:r>
      <w:r>
        <w:t>sediment</w:t>
      </w:r>
      <w:r w:rsidRPr="00C63F6D">
        <w:t xml:space="preserve"> </w:t>
      </w:r>
      <w:r>
        <w:t>transport reasonably well (</w:t>
      </w:r>
      <w:hyperlink r:id="rId40" w:anchor="_bookmark23" w:history="1">
        <w:r w:rsidRPr="00C63F6D">
          <w:t>Figure 7</w:t>
        </w:r>
      </w:hyperlink>
      <w:r>
        <w:t>). Modelled data underestimate central estimates of at-station sediment load,</w:t>
      </w:r>
      <w:r w:rsidRPr="00C63F6D">
        <w:t xml:space="preserve"> </w:t>
      </w:r>
      <w:r>
        <w:t>as</w:t>
      </w:r>
      <w:r w:rsidRPr="00C63F6D">
        <w:t xml:space="preserve"> </w:t>
      </w:r>
      <w:r>
        <w:t>indicated</w:t>
      </w:r>
      <w:r w:rsidRPr="00C63F6D">
        <w:t xml:space="preserve"> </w:t>
      </w:r>
      <w:r>
        <w:t>by</w:t>
      </w:r>
      <w:r w:rsidRPr="00C63F6D">
        <w:t xml:space="preserve"> </w:t>
      </w:r>
      <w:r>
        <w:t>the</w:t>
      </w:r>
      <w:r w:rsidRPr="00C63F6D">
        <w:t xml:space="preserve"> </w:t>
      </w:r>
      <w:r>
        <w:t>slope</w:t>
      </w:r>
      <w:r w:rsidRPr="00C63F6D">
        <w:t xml:space="preserve"> </w:t>
      </w:r>
      <w:r>
        <w:t>of</w:t>
      </w:r>
      <w:r w:rsidRPr="00C63F6D">
        <w:t xml:space="preserve"> </w:t>
      </w:r>
      <w:r>
        <w:t>the</w:t>
      </w:r>
      <w:r w:rsidRPr="00C63F6D">
        <w:t xml:space="preserve"> </w:t>
      </w:r>
      <w:r>
        <w:t>best-fit</w:t>
      </w:r>
      <w:r w:rsidRPr="00C63F6D">
        <w:t xml:space="preserve"> </w:t>
      </w:r>
      <w:r>
        <w:t>line</w:t>
      </w:r>
      <w:r w:rsidRPr="00C63F6D">
        <w:t xml:space="preserve"> </w:t>
      </w:r>
      <w:r>
        <w:t>being</w:t>
      </w:r>
      <w:r w:rsidRPr="00C63F6D">
        <w:t xml:space="preserve"> </w:t>
      </w:r>
      <w:r>
        <w:t>smaller</w:t>
      </w:r>
      <w:r w:rsidRPr="00C63F6D">
        <w:t xml:space="preserve"> </w:t>
      </w:r>
      <w:r>
        <w:t>than</w:t>
      </w:r>
      <w:r w:rsidRPr="00C63F6D">
        <w:t xml:space="preserve"> </w:t>
      </w:r>
      <w:r>
        <w:t>one.</w:t>
      </w:r>
      <w:r w:rsidRPr="00C63F6D">
        <w:t xml:space="preserve"> </w:t>
      </w:r>
      <w:r>
        <w:t>Despite</w:t>
      </w:r>
      <w:r w:rsidRPr="00C63F6D">
        <w:t xml:space="preserve"> </w:t>
      </w:r>
      <w:r>
        <w:t>this</w:t>
      </w:r>
      <w:r w:rsidRPr="00C63F6D">
        <w:t xml:space="preserve"> </w:t>
      </w:r>
      <w:r>
        <w:t>systematic</w:t>
      </w:r>
      <w:r w:rsidRPr="00C63F6D">
        <w:t xml:space="preserve"> </w:t>
      </w:r>
      <w:r>
        <w:t>error, the global model represents 70 % of the observed variance (R</w:t>
      </w:r>
      <w:r w:rsidRPr="00C63F6D">
        <w:rPr>
          <w:vertAlign w:val="superscript"/>
        </w:rPr>
        <w:t>2</w:t>
      </w:r>
      <w:r>
        <w:t>=0.68). Model quality increases respectively decreases when comparing the lower and the upper confidence intervals of observed data to the model. There is basically no systematic error when comparing model results to the observations</w:t>
      </w:r>
      <w:r w:rsidRPr="00C63F6D">
        <w:t xml:space="preserve"> </w:t>
      </w:r>
      <w:r>
        <w:t>(slope</w:t>
      </w:r>
      <w:r w:rsidRPr="00C63F6D">
        <w:t xml:space="preserve"> </w:t>
      </w:r>
      <w:r>
        <w:t>=</w:t>
      </w:r>
      <w:r w:rsidRPr="00C63F6D">
        <w:t xml:space="preserve"> </w:t>
      </w:r>
      <w:r>
        <w:t>1.1)</w:t>
      </w:r>
      <w:r w:rsidRPr="00C63F6D">
        <w:t xml:space="preserve"> </w:t>
      </w:r>
      <w:r>
        <w:t>and</w:t>
      </w:r>
      <w:r w:rsidRPr="00C63F6D">
        <w:t xml:space="preserve"> </w:t>
      </w:r>
      <w:r>
        <w:t>the</w:t>
      </w:r>
      <w:r w:rsidRPr="00C63F6D">
        <w:t xml:space="preserve"> </w:t>
      </w:r>
      <w:r>
        <w:t>model</w:t>
      </w:r>
      <w:r w:rsidRPr="00C63F6D">
        <w:t xml:space="preserve"> </w:t>
      </w:r>
      <w:r>
        <w:t>explains</w:t>
      </w:r>
      <w:r w:rsidRPr="00C63F6D">
        <w:t xml:space="preserve"> </w:t>
      </w:r>
      <w:r>
        <w:t>76</w:t>
      </w:r>
      <w:r w:rsidRPr="00C63F6D">
        <w:t xml:space="preserve"> </w:t>
      </w:r>
      <w:r>
        <w:t>%</w:t>
      </w:r>
      <w:r w:rsidRPr="00C63F6D">
        <w:t xml:space="preserve"> </w:t>
      </w:r>
      <w:r>
        <w:t>of</w:t>
      </w:r>
      <w:r w:rsidRPr="00C63F6D">
        <w:t xml:space="preserve"> </w:t>
      </w:r>
      <w:r>
        <w:t>observed</w:t>
      </w:r>
      <w:r w:rsidRPr="00C63F6D">
        <w:t xml:space="preserve"> </w:t>
      </w:r>
      <w:r>
        <w:t>variance.</w:t>
      </w:r>
      <w:r w:rsidRPr="00C63F6D">
        <w:t xml:space="preserve"> </w:t>
      </w:r>
      <w:r>
        <w:t>In</w:t>
      </w:r>
      <w:r w:rsidRPr="00C63F6D">
        <w:t xml:space="preserve"> </w:t>
      </w:r>
      <w:r>
        <w:t>contrast,</w:t>
      </w:r>
      <w:r w:rsidRPr="00C63F6D">
        <w:t xml:space="preserve"> </w:t>
      </w:r>
      <w:r>
        <w:t>for</w:t>
      </w:r>
      <w:r w:rsidRPr="00C63F6D">
        <w:t xml:space="preserve"> </w:t>
      </w:r>
      <w:r>
        <w:t>the</w:t>
      </w:r>
      <w:r w:rsidRPr="00C63F6D">
        <w:t xml:space="preserve"> </w:t>
      </w:r>
      <w:r>
        <w:t>upper confidence interval of observations, the model significantly underestimates suspended loads (slope 0.29) and explains only 54 % of observed</w:t>
      </w:r>
      <w:r w:rsidRPr="00C63F6D">
        <w:t xml:space="preserve"> </w:t>
      </w:r>
      <w:r>
        <w:t>variance.</w:t>
      </w:r>
    </w:p>
    <w:p w14:paraId="0187A803" w14:textId="0993C7CC" w:rsidR="00C63F6D" w:rsidRDefault="00C63F6D" w:rsidP="00C63F6D">
      <w:r>
        <w:t>Fitting a linear model between central estimates of observed loads and model results and comparing the resulting model to the uncertainty in data shows that results are within the confidence interval of observations, especially for the larger basins (</w:t>
      </w:r>
      <w:hyperlink r:id="rId41" w:anchor="_bookmark24" w:history="1">
        <w:r w:rsidR="00A06DBC">
          <w:fldChar w:fldCharType="begin"/>
        </w:r>
        <w:r w:rsidR="00A06DBC">
          <w:instrText xml:space="preserve"> REF _Ref48227427 \h  \* MERGEFORMAT </w:instrText>
        </w:r>
        <w:r w:rsidR="00A06DBC">
          <w:fldChar w:fldCharType="separate"/>
        </w:r>
        <w:r w:rsidR="00A06DBC">
          <w:t>Figure 8</w:t>
        </w:r>
        <w:r w:rsidR="00A06DBC">
          <w:fldChar w:fldCharType="end"/>
        </w:r>
      </w:hyperlink>
      <w:r>
        <w:t>). Thus, while results from the global model are not perfectly correlated to observations model results fall within a plausible range around the central estimates of observation.</w:t>
      </w:r>
    </w:p>
    <w:p w14:paraId="4C45329C" w14:textId="77777777" w:rsidR="00C63F6D" w:rsidRDefault="00C63F6D" w:rsidP="00C63F6D">
      <w:r>
        <w:lastRenderedPageBreak/>
        <w:t>A common claim in modeling erosion is that predicting sediment loads from smaller basins is much harder than modeling erosion and transport in larger basins. This is mostly because smaller basins might have a much greater variability in sediment generating processes that are not represented in common erosion models. That finding holds true to a certain extent in Nepal, too. When comparing modelled</w:t>
      </w:r>
      <w:r w:rsidRPr="00C63F6D">
        <w:t xml:space="preserve"> </w:t>
      </w:r>
      <w:r>
        <w:t>sediment</w:t>
      </w:r>
      <w:r w:rsidRPr="00C63F6D">
        <w:t xml:space="preserve"> </w:t>
      </w:r>
      <w:r>
        <w:t>loads</w:t>
      </w:r>
      <w:r w:rsidRPr="00C63F6D">
        <w:t xml:space="preserve"> </w:t>
      </w:r>
      <w:r>
        <w:t>to</w:t>
      </w:r>
      <w:r w:rsidRPr="00C63F6D">
        <w:t xml:space="preserve"> </w:t>
      </w:r>
      <w:r>
        <w:t>observations</w:t>
      </w:r>
      <w:r w:rsidRPr="00C63F6D">
        <w:t xml:space="preserve"> </w:t>
      </w:r>
      <w:r>
        <w:t>to</w:t>
      </w:r>
      <w:r w:rsidRPr="00C63F6D">
        <w:t xml:space="preserve"> </w:t>
      </w:r>
      <w:r>
        <w:t>a</w:t>
      </w:r>
      <w:r w:rsidRPr="00C63F6D">
        <w:t xml:space="preserve"> </w:t>
      </w:r>
      <w:r>
        <w:t>subset</w:t>
      </w:r>
      <w:r w:rsidRPr="00C63F6D">
        <w:t xml:space="preserve"> </w:t>
      </w:r>
      <w:r>
        <w:t>of</w:t>
      </w:r>
      <w:r w:rsidRPr="00C63F6D">
        <w:t xml:space="preserve"> </w:t>
      </w:r>
      <w:r>
        <w:t>smaller</w:t>
      </w:r>
      <w:r w:rsidRPr="00C63F6D">
        <w:t xml:space="preserve"> </w:t>
      </w:r>
      <w:r>
        <w:t>basins</w:t>
      </w:r>
      <w:r w:rsidRPr="00C63F6D">
        <w:t xml:space="preserve"> </w:t>
      </w:r>
      <w:r>
        <w:t>(&lt;10,000</w:t>
      </w:r>
      <w:r w:rsidRPr="00C63F6D">
        <w:t xml:space="preserve"> </w:t>
      </w:r>
      <w:r>
        <w:t>km</w:t>
      </w:r>
      <w:r w:rsidRPr="00C63F6D">
        <w:rPr>
          <w:vertAlign w:val="superscript"/>
        </w:rPr>
        <w:t>2</w:t>
      </w:r>
      <w:r>
        <w:t>),</w:t>
      </w:r>
      <w:r w:rsidRPr="00C63F6D">
        <w:t xml:space="preserve"> </w:t>
      </w:r>
      <w:r>
        <w:t>we</w:t>
      </w:r>
      <w:r w:rsidRPr="00C63F6D">
        <w:t xml:space="preserve"> </w:t>
      </w:r>
      <w:r>
        <w:t>find</w:t>
      </w:r>
      <w:r w:rsidRPr="00C63F6D">
        <w:t xml:space="preserve"> </w:t>
      </w:r>
      <w:r>
        <w:t>that</w:t>
      </w:r>
      <w:r w:rsidRPr="00C63F6D">
        <w:t xml:space="preserve"> </w:t>
      </w:r>
      <w:r>
        <w:t>the model</w:t>
      </w:r>
      <w:r w:rsidRPr="00C63F6D">
        <w:t xml:space="preserve"> </w:t>
      </w:r>
      <w:r>
        <w:t>can</w:t>
      </w:r>
      <w:r w:rsidRPr="00C63F6D">
        <w:t xml:space="preserve"> </w:t>
      </w:r>
      <w:r>
        <w:t>describe</w:t>
      </w:r>
      <w:r w:rsidRPr="00C63F6D">
        <w:t xml:space="preserve"> </w:t>
      </w:r>
      <w:r>
        <w:t>less</w:t>
      </w:r>
      <w:r w:rsidRPr="00C63F6D">
        <w:t xml:space="preserve"> </w:t>
      </w:r>
      <w:r>
        <w:t>of</w:t>
      </w:r>
      <w:r w:rsidRPr="00C63F6D">
        <w:t xml:space="preserve"> </w:t>
      </w:r>
      <w:r>
        <w:t>the</w:t>
      </w:r>
      <w:r w:rsidRPr="00C63F6D">
        <w:t xml:space="preserve"> </w:t>
      </w:r>
      <w:r>
        <w:t>observed</w:t>
      </w:r>
      <w:r w:rsidRPr="00C63F6D">
        <w:t xml:space="preserve"> </w:t>
      </w:r>
      <w:r>
        <w:t>variance</w:t>
      </w:r>
      <w:r w:rsidRPr="00C63F6D">
        <w:t xml:space="preserve"> </w:t>
      </w:r>
      <w:r>
        <w:t>(R</w:t>
      </w:r>
      <w:r w:rsidRPr="00C63F6D">
        <w:rPr>
          <w:vertAlign w:val="superscript"/>
        </w:rPr>
        <w:t>2</w:t>
      </w:r>
      <w:r w:rsidRPr="00C63F6D">
        <w:t xml:space="preserve"> </w:t>
      </w:r>
      <w:r>
        <w:t>=</w:t>
      </w:r>
      <w:r w:rsidRPr="00C63F6D">
        <w:t xml:space="preserve"> </w:t>
      </w:r>
      <w:r>
        <w:t>0.58</w:t>
      </w:r>
      <w:r w:rsidRPr="00C63F6D">
        <w:t xml:space="preserve"> </w:t>
      </w:r>
      <w:r>
        <w:t>compared</w:t>
      </w:r>
      <w:r w:rsidRPr="00C63F6D">
        <w:t xml:space="preserve"> </w:t>
      </w:r>
      <w:r>
        <w:t>to</w:t>
      </w:r>
      <w:r w:rsidRPr="00C63F6D">
        <w:t xml:space="preserve"> </w:t>
      </w:r>
      <w:r>
        <w:t>an</w:t>
      </w:r>
      <w:r w:rsidRPr="00C63F6D">
        <w:t xml:space="preserve"> </w:t>
      </w:r>
      <w:r>
        <w:t>R</w:t>
      </w:r>
      <w:r w:rsidRPr="00C63F6D">
        <w:rPr>
          <w:vertAlign w:val="superscript"/>
        </w:rPr>
        <w:t>2</w:t>
      </w:r>
      <w:r w:rsidRPr="00C63F6D">
        <w:t xml:space="preserve"> </w:t>
      </w:r>
      <w:r>
        <w:t>of</w:t>
      </w:r>
      <w:r w:rsidRPr="00C63F6D">
        <w:t xml:space="preserve"> </w:t>
      </w:r>
      <w:r>
        <w:t>0.68</w:t>
      </w:r>
      <w:r w:rsidRPr="00C63F6D">
        <w:t xml:space="preserve"> </w:t>
      </w:r>
      <w:r>
        <w:t>for</w:t>
      </w:r>
      <w:r w:rsidRPr="00C63F6D">
        <w:t xml:space="preserve"> </w:t>
      </w:r>
      <w:r>
        <w:t>all</w:t>
      </w:r>
      <w:r w:rsidRPr="00C63F6D">
        <w:t xml:space="preserve"> </w:t>
      </w:r>
      <w:r>
        <w:t>stations) and that the model leads to a greater underestimation of sediment loads (regression slope is 0.6 for all stations but only 0.34 for small stations). This greater underestimation is in accordance with our understanding of sediment generation in the Himalayas, where sediment budgets of smaller catchments</w:t>
      </w:r>
      <w:r w:rsidRPr="00C63F6D">
        <w:t xml:space="preserve"> </w:t>
      </w:r>
      <w:r>
        <w:t>are</w:t>
      </w:r>
      <w:r w:rsidRPr="00C63F6D">
        <w:t xml:space="preserve"> </w:t>
      </w:r>
      <w:r>
        <w:t>likely</w:t>
      </w:r>
      <w:r w:rsidRPr="00C63F6D">
        <w:t xml:space="preserve"> </w:t>
      </w:r>
      <w:r>
        <w:t>dominated</w:t>
      </w:r>
      <w:r w:rsidRPr="00C63F6D">
        <w:t xml:space="preserve"> </w:t>
      </w:r>
      <w:r>
        <w:t>by</w:t>
      </w:r>
      <w:r w:rsidRPr="00C63F6D">
        <w:t xml:space="preserve"> </w:t>
      </w:r>
      <w:r>
        <w:t>glacial</w:t>
      </w:r>
      <w:r w:rsidRPr="00C63F6D">
        <w:t xml:space="preserve"> </w:t>
      </w:r>
      <w:r>
        <w:t>sediment</w:t>
      </w:r>
      <w:r w:rsidRPr="00C63F6D">
        <w:t xml:space="preserve"> </w:t>
      </w:r>
      <w:r>
        <w:t>generation</w:t>
      </w:r>
      <w:r w:rsidRPr="00C63F6D">
        <w:t xml:space="preserve"> </w:t>
      </w:r>
      <w:r>
        <w:t>and</w:t>
      </w:r>
      <w:r w:rsidRPr="00C63F6D">
        <w:t xml:space="preserve"> </w:t>
      </w:r>
      <w:r>
        <w:t>processes</w:t>
      </w:r>
      <w:r w:rsidRPr="00C63F6D">
        <w:t xml:space="preserve"> </w:t>
      </w:r>
      <w:r>
        <w:t>such</w:t>
      </w:r>
      <w:r w:rsidRPr="00C63F6D">
        <w:t xml:space="preserve"> </w:t>
      </w:r>
      <w:r>
        <w:t>as</w:t>
      </w:r>
      <w:r w:rsidRPr="00C63F6D">
        <w:t xml:space="preserve"> </w:t>
      </w:r>
      <w:r>
        <w:t>landslides</w:t>
      </w:r>
      <w:r w:rsidRPr="00C63F6D">
        <w:t xml:space="preserve"> </w:t>
      </w:r>
      <w:r>
        <w:t>and rockfalls that are not captured by a USLE based model. However, as the model still explains a</w:t>
      </w:r>
      <w:r w:rsidRPr="00C63F6D">
        <w:t xml:space="preserve"> </w:t>
      </w:r>
      <w:r>
        <w:t>decent amount of variance between the smaller basins, we propose that it remains applicable to capture variability in sediment transport even across smaller, more uphill rivers.</w:t>
      </w:r>
    </w:p>
    <w:p w14:paraId="15B37B5E" w14:textId="77777777" w:rsidR="00C63F6D" w:rsidRDefault="00C63F6D" w:rsidP="00565EB6">
      <w:pPr>
        <w:keepNext/>
        <w:jc w:val="center"/>
      </w:pPr>
      <w:r>
        <w:rPr>
          <w:noProof/>
        </w:rPr>
        <w:drawing>
          <wp:inline distT="0" distB="0" distL="0" distR="0" wp14:anchorId="3E523F9B" wp14:editId="745EE816">
            <wp:extent cx="3462237" cy="3181350"/>
            <wp:effectExtent l="0" t="0" r="508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3494445" cy="3210945"/>
                    </a:xfrm>
                    <a:prstGeom prst="rect">
                      <a:avLst/>
                    </a:prstGeom>
                  </pic:spPr>
                </pic:pic>
              </a:graphicData>
            </a:graphic>
          </wp:inline>
        </w:drawing>
      </w:r>
    </w:p>
    <w:p w14:paraId="21908B49" w14:textId="77777777" w:rsidR="00C63F6D" w:rsidRPr="00C63F6D" w:rsidRDefault="00C63F6D" w:rsidP="00565EB6">
      <w:pPr>
        <w:pStyle w:val="Caption"/>
        <w:jc w:val="center"/>
      </w:pPr>
      <w:bookmarkStart w:id="27" w:name="_Ref48227427"/>
      <w:r>
        <w:t xml:space="preserve">Figure </w:t>
      </w:r>
      <w:fldSimple w:instr=" SEQ Figure \* ARABIC ">
        <w:r w:rsidR="00565EB6">
          <w:rPr>
            <w:noProof/>
          </w:rPr>
          <w:t>8</w:t>
        </w:r>
      </w:fldSimple>
      <w:bookmarkEnd w:id="27"/>
      <w:r>
        <w:t xml:space="preserve">: </w:t>
      </w:r>
      <w:r w:rsidRPr="00C54BDF">
        <w:t>Comparing model and data uncertainty. Sediment load predicted by the global model falls within the range of observational uncertainty for many stations (error bars indicate the upper and lower confidence intervals in observed suspended sediment loads).</w:t>
      </w:r>
      <w:r w:rsidR="00565EB6">
        <w:t xml:space="preserve"> Markers indicate the central estimate of at-station sediment loads reported by Andermann et al. 2012.</w:t>
      </w:r>
    </w:p>
    <w:p w14:paraId="413C2398" w14:textId="77777777" w:rsidR="00565EB6" w:rsidRDefault="00565EB6" w:rsidP="00565EB6">
      <w:pPr>
        <w:pStyle w:val="Heading2"/>
        <w:rPr>
          <w:rFonts w:hAnsi="Carlito" w:cs="Carlito" w:hint="eastAsia"/>
        </w:rPr>
      </w:pPr>
      <w:bookmarkStart w:id="28" w:name="_Toc46932744"/>
      <w:r>
        <w:t>Modeling suspended and bedload transport in Nepal</w:t>
      </w:r>
      <w:bookmarkEnd w:id="28"/>
    </w:p>
    <w:p w14:paraId="3B2E6146" w14:textId="77777777" w:rsidR="00565EB6" w:rsidRPr="00565EB6" w:rsidRDefault="00565EB6" w:rsidP="00565EB6">
      <w:pPr>
        <w:pStyle w:val="BodyText"/>
        <w:spacing w:before="32" w:line="252" w:lineRule="auto"/>
        <w:ind w:right="26"/>
        <w:rPr>
          <w:rFonts w:ascii="Gill Sans MT" w:eastAsiaTheme="minorEastAsia" w:hAnsi="Gill Sans MT" w:cs="GillSansMTStd-Book"/>
          <w:color w:val="6C6463"/>
        </w:rPr>
      </w:pPr>
      <w:r w:rsidRPr="00565EB6">
        <w:rPr>
          <w:rFonts w:ascii="Gill Sans MT" w:eastAsiaTheme="minorEastAsia" w:hAnsi="Gill Sans MT" w:cs="GillSansMTStd-Book"/>
          <w:color w:val="6C6463"/>
        </w:rPr>
        <w:t>Thus, overall results of the global erosion model are in good accordance with observed sediment loads and accumulating results of the global erosion model throughout the network is a good way forward to derive spatially fully distributed estimates of suspended sediment transport (</w:t>
      </w:r>
      <w:hyperlink r:id="rId43" w:anchor="_bookmark26" w:history="1">
        <w:r w:rsidR="00A06DBC" w:rsidRPr="00A06DBC">
          <w:rPr>
            <w:rFonts w:ascii="Gill Sans MT" w:eastAsiaTheme="minorEastAsia" w:hAnsi="Gill Sans MT" w:cs="GillSansMTStd-Book" w:hint="eastAsia"/>
            <w:color w:val="6C6463"/>
          </w:rPr>
          <w:fldChar w:fldCharType="begin"/>
        </w:r>
        <w:r w:rsidR="00A06DBC" w:rsidRPr="00A06DBC">
          <w:rPr>
            <w:rFonts w:ascii="Gill Sans MT" w:eastAsiaTheme="minorEastAsia" w:hAnsi="Gill Sans MT" w:cs="GillSansMTStd-Book"/>
            <w:color w:val="6C6463"/>
          </w:rPr>
          <w:instrText xml:space="preserve"> REF _Ref48227629 \h </w:instrText>
        </w:r>
        <w:r w:rsidR="00A06DBC">
          <w:rPr>
            <w:rFonts w:ascii="Gill Sans MT" w:eastAsiaTheme="minorEastAsia" w:hAnsi="Gill Sans MT" w:cs="GillSansMTStd-Book"/>
            <w:color w:val="6C6463"/>
          </w:rPr>
          <w:instrText xml:space="preserve"> \* MERGEFORMAT </w:instrText>
        </w:r>
        <w:r w:rsidR="00A06DBC" w:rsidRPr="00A06DBC">
          <w:rPr>
            <w:rFonts w:ascii="Gill Sans MT" w:eastAsiaTheme="minorEastAsia" w:hAnsi="Gill Sans MT" w:cs="GillSansMTStd-Book" w:hint="eastAsia"/>
            <w:color w:val="6C6463"/>
          </w:rPr>
        </w:r>
        <w:r w:rsidR="00A06DBC" w:rsidRPr="00A06DBC">
          <w:rPr>
            <w:rFonts w:ascii="Gill Sans MT" w:eastAsiaTheme="minorEastAsia" w:hAnsi="Gill Sans MT" w:cs="GillSansMTStd-Book" w:hint="eastAsia"/>
            <w:color w:val="6C6463"/>
          </w:rPr>
          <w:fldChar w:fldCharType="separate"/>
        </w:r>
        <w:r w:rsidR="00A06DBC" w:rsidRPr="00A06DBC">
          <w:rPr>
            <w:rFonts w:ascii="Gill Sans MT" w:eastAsiaTheme="minorEastAsia" w:hAnsi="Gill Sans MT" w:cs="GillSansMTStd-Book"/>
            <w:color w:val="6C6463"/>
          </w:rPr>
          <w:t>Figure 9</w:t>
        </w:r>
        <w:r w:rsidR="00A06DBC" w:rsidRPr="00A06DBC">
          <w:rPr>
            <w:rFonts w:ascii="Gill Sans MT" w:eastAsiaTheme="minorEastAsia" w:hAnsi="Gill Sans MT" w:cs="GillSansMTStd-Book" w:hint="eastAsia"/>
            <w:color w:val="6C6463"/>
          </w:rPr>
          <w:fldChar w:fldCharType="end"/>
        </w:r>
      </w:hyperlink>
      <w:r w:rsidRPr="00565EB6">
        <w:rPr>
          <w:rFonts w:ascii="Gill Sans MT" w:eastAsiaTheme="minorEastAsia" w:hAnsi="Gill Sans MT" w:cs="GillSansMTStd-Book"/>
          <w:color w:val="6C6463"/>
        </w:rPr>
        <w:t>). We then modelled the ratio of suspended sediment to total load (</w:t>
      </w:r>
      <w:r w:rsidRPr="00565EB6">
        <w:rPr>
          <w:rFonts w:ascii="Cambria Math" w:eastAsiaTheme="minorEastAsia" w:hAnsi="Cambria Math" w:cs="Cambria Math"/>
          <w:color w:val="6C6463"/>
        </w:rPr>
        <w:t>𝑓</w:t>
      </w:r>
      <w:r w:rsidRPr="00A06DBC">
        <w:rPr>
          <w:rFonts w:ascii="Cambria Math" w:eastAsiaTheme="minorEastAsia" w:hAnsi="Cambria Math" w:cs="Cambria Math"/>
          <w:color w:val="6C6463"/>
          <w:vertAlign w:val="subscript"/>
        </w:rPr>
        <w:t>𝑆𝑆</w:t>
      </w:r>
      <w:r w:rsidRPr="00565EB6">
        <w:rPr>
          <w:rFonts w:ascii="Gill Sans MT" w:eastAsiaTheme="minorEastAsia" w:hAnsi="Gill Sans MT" w:cs="GillSansMTStd-Book"/>
          <w:color w:val="6C6463"/>
        </w:rPr>
        <w:t>, see Methods) throughout the network. While this calculation makes suspended load (and then also bedload) a function of drainage area only,</w:t>
      </w:r>
      <w:r>
        <w:rPr>
          <w:rFonts w:ascii="Gill Sans MT" w:eastAsiaTheme="minorEastAsia" w:hAnsi="Gill Sans MT" w:cs="GillSansMTStd-Book"/>
          <w:color w:val="6C6463"/>
        </w:rPr>
        <w:t xml:space="preserve"> </w:t>
      </w:r>
      <w:r w:rsidRPr="00565EB6">
        <w:rPr>
          <w:rFonts w:ascii="Gill Sans MT" w:eastAsiaTheme="minorEastAsia" w:hAnsi="Gill Sans MT" w:cs="GillSansMTStd-Book"/>
          <w:color w:val="6C6463"/>
        </w:rPr>
        <w:t>it reproduces patterns that are mostly in agreement with our understanding of bedload dynamics (</w:t>
      </w:r>
      <w:hyperlink r:id="rId44" w:anchor="_bookmark27" w:history="1">
        <w:r w:rsidR="00A06DBC" w:rsidRPr="00A06DBC">
          <w:rPr>
            <w:rFonts w:ascii="Gill Sans MT" w:eastAsiaTheme="minorEastAsia" w:hAnsi="Gill Sans MT" w:cs="GillSansMTStd-Book" w:hint="eastAsia"/>
            <w:color w:val="6C6463"/>
          </w:rPr>
          <w:fldChar w:fldCharType="begin"/>
        </w:r>
        <w:r w:rsidR="00A06DBC" w:rsidRPr="00A06DBC">
          <w:rPr>
            <w:rFonts w:ascii="Gill Sans MT" w:eastAsiaTheme="minorEastAsia" w:hAnsi="Gill Sans MT" w:cs="GillSansMTStd-Book"/>
            <w:color w:val="6C6463"/>
          </w:rPr>
          <w:instrText xml:space="preserve"> REF _Ref48227721 \h </w:instrText>
        </w:r>
        <w:r w:rsidR="00A06DBC">
          <w:rPr>
            <w:rFonts w:ascii="Gill Sans MT" w:eastAsiaTheme="minorEastAsia" w:hAnsi="Gill Sans MT" w:cs="GillSansMTStd-Book"/>
            <w:color w:val="6C6463"/>
          </w:rPr>
          <w:instrText xml:space="preserve"> \* MERGEFORMAT </w:instrText>
        </w:r>
        <w:r w:rsidR="00A06DBC" w:rsidRPr="00A06DBC">
          <w:rPr>
            <w:rFonts w:ascii="Gill Sans MT" w:eastAsiaTheme="minorEastAsia" w:hAnsi="Gill Sans MT" w:cs="GillSansMTStd-Book" w:hint="eastAsia"/>
            <w:color w:val="6C6463"/>
          </w:rPr>
        </w:r>
        <w:r w:rsidR="00A06DBC" w:rsidRPr="00A06DBC">
          <w:rPr>
            <w:rFonts w:ascii="Gill Sans MT" w:eastAsiaTheme="minorEastAsia" w:hAnsi="Gill Sans MT" w:cs="GillSansMTStd-Book" w:hint="eastAsia"/>
            <w:color w:val="6C6463"/>
          </w:rPr>
          <w:fldChar w:fldCharType="separate"/>
        </w:r>
        <w:r w:rsidR="00A06DBC" w:rsidRPr="00A06DBC">
          <w:rPr>
            <w:rFonts w:ascii="Gill Sans MT" w:eastAsiaTheme="minorEastAsia" w:hAnsi="Gill Sans MT" w:cs="GillSansMTStd-Book"/>
            <w:color w:val="6C6463"/>
          </w:rPr>
          <w:t>Figure 10</w:t>
        </w:r>
        <w:r w:rsidR="00A06DBC" w:rsidRPr="00A06DBC">
          <w:rPr>
            <w:rFonts w:ascii="Gill Sans MT" w:eastAsiaTheme="minorEastAsia" w:hAnsi="Gill Sans MT" w:cs="GillSansMTStd-Book" w:hint="eastAsia"/>
            <w:color w:val="6C6463"/>
          </w:rPr>
          <w:fldChar w:fldCharType="end"/>
        </w:r>
      </w:hyperlink>
      <w:r w:rsidRPr="00565EB6">
        <w:rPr>
          <w:rFonts w:ascii="Gill Sans MT" w:eastAsiaTheme="minorEastAsia" w:hAnsi="Gill Sans MT" w:cs="GillSansMTStd-Book"/>
          <w:color w:val="6C6463"/>
        </w:rPr>
        <w:t xml:space="preserve">). Notably, the rate of suspended load is lowest in small tributaries (magenta in </w:t>
      </w:r>
      <w:hyperlink r:id="rId45" w:anchor="_bookmark27" w:history="1">
        <w:r w:rsidR="00A06DBC" w:rsidRPr="00A06DBC">
          <w:rPr>
            <w:rFonts w:ascii="Gill Sans MT" w:eastAsiaTheme="minorEastAsia" w:hAnsi="Gill Sans MT" w:cs="GillSansMTStd-Book" w:hint="eastAsia"/>
            <w:color w:val="6C6463"/>
          </w:rPr>
          <w:fldChar w:fldCharType="begin"/>
        </w:r>
        <w:r w:rsidR="00A06DBC" w:rsidRPr="00A06DBC">
          <w:rPr>
            <w:rFonts w:ascii="Gill Sans MT" w:eastAsiaTheme="minorEastAsia" w:hAnsi="Gill Sans MT" w:cs="GillSansMTStd-Book"/>
            <w:color w:val="6C6463"/>
          </w:rPr>
          <w:instrText xml:space="preserve"> REF _Ref48227721 \h </w:instrText>
        </w:r>
        <w:r w:rsidR="00A06DBC">
          <w:rPr>
            <w:rFonts w:ascii="Gill Sans MT" w:eastAsiaTheme="minorEastAsia" w:hAnsi="Gill Sans MT" w:cs="GillSansMTStd-Book"/>
            <w:color w:val="6C6463"/>
          </w:rPr>
          <w:instrText xml:space="preserve"> \* MERGEFORMAT </w:instrText>
        </w:r>
        <w:r w:rsidR="00A06DBC" w:rsidRPr="00A06DBC">
          <w:rPr>
            <w:rFonts w:ascii="Gill Sans MT" w:eastAsiaTheme="minorEastAsia" w:hAnsi="Gill Sans MT" w:cs="GillSansMTStd-Book" w:hint="eastAsia"/>
            <w:color w:val="6C6463"/>
          </w:rPr>
        </w:r>
        <w:r w:rsidR="00A06DBC" w:rsidRPr="00A06DBC">
          <w:rPr>
            <w:rFonts w:ascii="Gill Sans MT" w:eastAsiaTheme="minorEastAsia" w:hAnsi="Gill Sans MT" w:cs="GillSansMTStd-Book" w:hint="eastAsia"/>
            <w:color w:val="6C6463"/>
          </w:rPr>
          <w:fldChar w:fldCharType="separate"/>
        </w:r>
        <w:r w:rsidR="00A06DBC" w:rsidRPr="00A06DBC">
          <w:rPr>
            <w:rFonts w:ascii="Gill Sans MT" w:eastAsiaTheme="minorEastAsia" w:hAnsi="Gill Sans MT" w:cs="GillSansMTStd-Book"/>
            <w:color w:val="6C6463"/>
          </w:rPr>
          <w:t>Figure 10</w:t>
        </w:r>
        <w:r w:rsidR="00A06DBC" w:rsidRPr="00A06DBC">
          <w:rPr>
            <w:rFonts w:ascii="Gill Sans MT" w:eastAsiaTheme="minorEastAsia" w:hAnsi="Gill Sans MT" w:cs="GillSansMTStd-Book" w:hint="eastAsia"/>
            <w:color w:val="6C6463"/>
          </w:rPr>
          <w:fldChar w:fldCharType="end"/>
        </w:r>
      </w:hyperlink>
      <w:r w:rsidRPr="00565EB6">
        <w:rPr>
          <w:rFonts w:ascii="Gill Sans MT" w:eastAsiaTheme="minorEastAsia" w:hAnsi="Gill Sans MT" w:cs="GillSansMTStd-Book"/>
          <w:color w:val="6C6463"/>
        </w:rPr>
        <w:t xml:space="preserve">). That means that sediment transport in those first and second order rivers is dominated by bedload. More downstream, sediment transport is instead dominated by suspended sediment (yellow in </w:t>
      </w:r>
      <w:hyperlink r:id="rId46" w:anchor="_bookmark27" w:history="1">
        <w:r w:rsidR="00A06DBC" w:rsidRPr="00A06DBC">
          <w:rPr>
            <w:rFonts w:ascii="Gill Sans MT" w:eastAsiaTheme="minorEastAsia" w:hAnsi="Gill Sans MT" w:cs="GillSansMTStd-Book" w:hint="eastAsia"/>
            <w:color w:val="6C6463"/>
          </w:rPr>
          <w:fldChar w:fldCharType="begin"/>
        </w:r>
        <w:r w:rsidR="00A06DBC" w:rsidRPr="00A06DBC">
          <w:rPr>
            <w:rFonts w:ascii="Gill Sans MT" w:eastAsiaTheme="minorEastAsia" w:hAnsi="Gill Sans MT" w:cs="GillSansMTStd-Book"/>
            <w:color w:val="6C6463"/>
          </w:rPr>
          <w:instrText xml:space="preserve"> REF _Ref48227721 \h </w:instrText>
        </w:r>
        <w:r w:rsidR="00A06DBC">
          <w:rPr>
            <w:rFonts w:ascii="Gill Sans MT" w:eastAsiaTheme="minorEastAsia" w:hAnsi="Gill Sans MT" w:cs="GillSansMTStd-Book"/>
            <w:color w:val="6C6463"/>
          </w:rPr>
          <w:instrText xml:space="preserve"> \* MERGEFORMAT </w:instrText>
        </w:r>
        <w:r w:rsidR="00A06DBC" w:rsidRPr="00A06DBC">
          <w:rPr>
            <w:rFonts w:ascii="Gill Sans MT" w:eastAsiaTheme="minorEastAsia" w:hAnsi="Gill Sans MT" w:cs="GillSansMTStd-Book" w:hint="eastAsia"/>
            <w:color w:val="6C6463"/>
          </w:rPr>
        </w:r>
        <w:r w:rsidR="00A06DBC" w:rsidRPr="00A06DBC">
          <w:rPr>
            <w:rFonts w:ascii="Gill Sans MT" w:eastAsiaTheme="minorEastAsia" w:hAnsi="Gill Sans MT" w:cs="GillSansMTStd-Book" w:hint="eastAsia"/>
            <w:color w:val="6C6463"/>
          </w:rPr>
          <w:fldChar w:fldCharType="separate"/>
        </w:r>
        <w:r w:rsidR="00A06DBC" w:rsidRPr="00A06DBC">
          <w:rPr>
            <w:rFonts w:ascii="Gill Sans MT" w:eastAsiaTheme="minorEastAsia" w:hAnsi="Gill Sans MT" w:cs="GillSansMTStd-Book"/>
            <w:color w:val="6C6463"/>
          </w:rPr>
          <w:t>Figure 10</w:t>
        </w:r>
        <w:r w:rsidR="00A06DBC" w:rsidRPr="00A06DBC">
          <w:rPr>
            <w:rFonts w:ascii="Gill Sans MT" w:eastAsiaTheme="minorEastAsia" w:hAnsi="Gill Sans MT" w:cs="GillSansMTStd-Book" w:hint="eastAsia"/>
            <w:color w:val="6C6463"/>
          </w:rPr>
          <w:fldChar w:fldCharType="end"/>
        </w:r>
      </w:hyperlink>
      <w:r w:rsidRPr="00565EB6">
        <w:rPr>
          <w:rFonts w:ascii="Gill Sans MT" w:eastAsiaTheme="minorEastAsia" w:hAnsi="Gill Sans MT" w:cs="GillSansMTStd-Book"/>
          <w:color w:val="6C6463"/>
        </w:rPr>
        <w:t xml:space="preserve">). However, even with that downstream decrease in the ration of bedload to total load, total bedload increases downstream (magenta in </w:t>
      </w:r>
      <w:hyperlink r:id="rId47" w:anchor="_bookmark28" w:history="1">
        <w:r w:rsidR="00A06DBC" w:rsidRPr="00A06DBC">
          <w:rPr>
            <w:rFonts w:ascii="Gill Sans MT" w:eastAsiaTheme="minorEastAsia" w:hAnsi="Gill Sans MT" w:cs="GillSansMTStd-Book" w:hint="eastAsia"/>
            <w:color w:val="6C6463"/>
          </w:rPr>
          <w:fldChar w:fldCharType="begin"/>
        </w:r>
        <w:r w:rsidR="00A06DBC" w:rsidRPr="00A06DBC">
          <w:rPr>
            <w:rFonts w:ascii="Gill Sans MT" w:eastAsiaTheme="minorEastAsia" w:hAnsi="Gill Sans MT" w:cs="GillSansMTStd-Book"/>
            <w:color w:val="6C6463"/>
          </w:rPr>
          <w:instrText xml:space="preserve"> REF _Ref48227873 \h </w:instrText>
        </w:r>
        <w:r w:rsidR="00A06DBC">
          <w:rPr>
            <w:rFonts w:ascii="Gill Sans MT" w:eastAsiaTheme="minorEastAsia" w:hAnsi="Gill Sans MT" w:cs="GillSansMTStd-Book"/>
            <w:color w:val="6C6463"/>
          </w:rPr>
          <w:instrText xml:space="preserve"> \* MERGEFORMAT </w:instrText>
        </w:r>
        <w:r w:rsidR="00A06DBC" w:rsidRPr="00A06DBC">
          <w:rPr>
            <w:rFonts w:ascii="Gill Sans MT" w:eastAsiaTheme="minorEastAsia" w:hAnsi="Gill Sans MT" w:cs="GillSansMTStd-Book" w:hint="eastAsia"/>
            <w:color w:val="6C6463"/>
          </w:rPr>
        </w:r>
        <w:r w:rsidR="00A06DBC" w:rsidRPr="00A06DBC">
          <w:rPr>
            <w:rFonts w:ascii="Gill Sans MT" w:eastAsiaTheme="minorEastAsia" w:hAnsi="Gill Sans MT" w:cs="GillSansMTStd-Book" w:hint="eastAsia"/>
            <w:color w:val="6C6463"/>
          </w:rPr>
          <w:fldChar w:fldCharType="separate"/>
        </w:r>
        <w:r w:rsidR="00A06DBC" w:rsidRPr="00A06DBC">
          <w:rPr>
            <w:rFonts w:ascii="Gill Sans MT" w:eastAsiaTheme="minorEastAsia" w:hAnsi="Gill Sans MT" w:cs="GillSansMTStd-Book"/>
            <w:color w:val="6C6463"/>
          </w:rPr>
          <w:t>Figure 11</w:t>
        </w:r>
        <w:r w:rsidR="00A06DBC" w:rsidRPr="00A06DBC">
          <w:rPr>
            <w:rFonts w:ascii="Gill Sans MT" w:eastAsiaTheme="minorEastAsia" w:hAnsi="Gill Sans MT" w:cs="GillSansMTStd-Book" w:hint="eastAsia"/>
            <w:color w:val="6C6463"/>
          </w:rPr>
          <w:fldChar w:fldCharType="end"/>
        </w:r>
      </w:hyperlink>
      <w:r w:rsidRPr="00565EB6">
        <w:rPr>
          <w:rFonts w:ascii="Gill Sans MT" w:eastAsiaTheme="minorEastAsia" w:hAnsi="Gill Sans MT" w:cs="GillSansMTStd-Book"/>
          <w:color w:val="6C6463"/>
        </w:rPr>
        <w:t>).</w:t>
      </w:r>
    </w:p>
    <w:p w14:paraId="7D569936" w14:textId="77777777" w:rsidR="00BD760C" w:rsidRDefault="00BD760C" w:rsidP="003834BC"/>
    <w:p w14:paraId="7E40A433" w14:textId="77777777" w:rsidR="00565EB6" w:rsidRDefault="00565EB6" w:rsidP="00565EB6">
      <w:pPr>
        <w:keepNext/>
        <w:jc w:val="center"/>
      </w:pPr>
      <w:r>
        <w:rPr>
          <w:noProof/>
        </w:rPr>
        <w:lastRenderedPageBreak/>
        <w:drawing>
          <wp:inline distT="0" distB="0" distL="0" distR="0" wp14:anchorId="77FA7878" wp14:editId="5EEC83C3">
            <wp:extent cx="5202555" cy="3721100"/>
            <wp:effectExtent l="0" t="0" r="0" b="0"/>
            <wp:docPr id="67" name="image178.jpeg" descr="A close up of a map  Description automatically generated"/>
            <wp:cNvGraphicFramePr/>
            <a:graphic xmlns:a="http://schemas.openxmlformats.org/drawingml/2006/main">
              <a:graphicData uri="http://schemas.openxmlformats.org/drawingml/2006/picture">
                <pic:pic xmlns:pic="http://schemas.openxmlformats.org/drawingml/2006/picture">
                  <pic:nvPicPr>
                    <pic:cNvPr id="67" name="image178.jpeg" descr="A close up of a map  Description automatically generated"/>
                    <pic:cNvPicPr/>
                  </pic:nvPicPr>
                  <pic:blipFill>
                    <a:blip r:embed="rId48" cstate="email">
                      <a:extLst>
                        <a:ext uri="{28A0092B-C50C-407E-A947-70E740481C1C}">
                          <a14:useLocalDpi xmlns:a14="http://schemas.microsoft.com/office/drawing/2010/main"/>
                        </a:ext>
                      </a:extLst>
                    </a:blip>
                    <a:stretch>
                      <a:fillRect/>
                    </a:stretch>
                  </pic:blipFill>
                  <pic:spPr>
                    <a:xfrm>
                      <a:off x="0" y="0"/>
                      <a:ext cx="5202555" cy="3721100"/>
                    </a:xfrm>
                    <a:prstGeom prst="rect">
                      <a:avLst/>
                    </a:prstGeom>
                  </pic:spPr>
                </pic:pic>
              </a:graphicData>
            </a:graphic>
          </wp:inline>
        </w:drawing>
      </w:r>
    </w:p>
    <w:p w14:paraId="10E834D6" w14:textId="77777777" w:rsidR="00565EB6" w:rsidRDefault="00565EB6" w:rsidP="00565EB6">
      <w:pPr>
        <w:pStyle w:val="Caption"/>
        <w:jc w:val="center"/>
      </w:pPr>
      <w:bookmarkStart w:id="29" w:name="_Ref48227629"/>
      <w:r>
        <w:t xml:space="preserve">Figure </w:t>
      </w:r>
      <w:fldSimple w:instr=" SEQ Figure \* ARABIC ">
        <w:r>
          <w:rPr>
            <w:noProof/>
          </w:rPr>
          <w:t>9</w:t>
        </w:r>
      </w:fldSimple>
      <w:bookmarkEnd w:id="29"/>
      <w:r>
        <w:t xml:space="preserve">: </w:t>
      </w:r>
      <w:r w:rsidRPr="008C314D">
        <w:t>Suspended sediment load in the rivers of Nepal. Suspended sediment loads were modelled by accumulating results of a global erosion model (Borrelli et al., 2017) through the hydrographic network (Grill et al., 2019).</w:t>
      </w:r>
    </w:p>
    <w:p w14:paraId="373FB668" w14:textId="77777777" w:rsidR="00565EB6" w:rsidRDefault="00565EB6" w:rsidP="00565EB6">
      <w:pPr>
        <w:keepNext/>
      </w:pPr>
      <w:r>
        <w:rPr>
          <w:noProof/>
        </w:rPr>
        <w:drawing>
          <wp:inline distT="0" distB="0" distL="0" distR="0" wp14:anchorId="3287A688" wp14:editId="190C8F51">
            <wp:extent cx="5210175" cy="3725545"/>
            <wp:effectExtent l="0" t="0" r="9525" b="8255"/>
            <wp:docPr id="69" name="image179.jpeg"/>
            <wp:cNvGraphicFramePr/>
            <a:graphic xmlns:a="http://schemas.openxmlformats.org/drawingml/2006/main">
              <a:graphicData uri="http://schemas.openxmlformats.org/drawingml/2006/picture">
                <pic:pic xmlns:pic="http://schemas.openxmlformats.org/drawingml/2006/picture">
                  <pic:nvPicPr>
                    <pic:cNvPr id="69" name="image179.jpeg"/>
                    <pic:cNvPicPr/>
                  </pic:nvPicPr>
                  <pic:blipFill>
                    <a:blip r:embed="rId49" cstate="email">
                      <a:extLst>
                        <a:ext uri="{28A0092B-C50C-407E-A947-70E740481C1C}">
                          <a14:useLocalDpi xmlns:a14="http://schemas.microsoft.com/office/drawing/2010/main"/>
                        </a:ext>
                      </a:extLst>
                    </a:blip>
                    <a:stretch>
                      <a:fillRect/>
                    </a:stretch>
                  </pic:blipFill>
                  <pic:spPr>
                    <a:xfrm>
                      <a:off x="0" y="0"/>
                      <a:ext cx="5210175" cy="3725545"/>
                    </a:xfrm>
                    <a:prstGeom prst="rect">
                      <a:avLst/>
                    </a:prstGeom>
                  </pic:spPr>
                </pic:pic>
              </a:graphicData>
            </a:graphic>
          </wp:inline>
        </w:drawing>
      </w:r>
    </w:p>
    <w:p w14:paraId="22458442" w14:textId="77777777" w:rsidR="00565EB6" w:rsidRDefault="00565EB6" w:rsidP="00565EB6">
      <w:pPr>
        <w:pStyle w:val="Caption"/>
        <w:jc w:val="center"/>
      </w:pPr>
      <w:bookmarkStart w:id="30" w:name="_Ref48227721"/>
      <w:r>
        <w:t xml:space="preserve">Figure </w:t>
      </w:r>
      <w:fldSimple w:instr=" SEQ Figure \* ARABIC ">
        <w:r>
          <w:rPr>
            <w:noProof/>
          </w:rPr>
          <w:t>10</w:t>
        </w:r>
      </w:fldSimple>
      <w:bookmarkEnd w:id="30"/>
      <w:r>
        <w:t xml:space="preserve">: </w:t>
      </w:r>
      <w:r w:rsidRPr="00581C1D">
        <w:t>Modelled ratio of suspended to total load in the rivers of Nepal.</w:t>
      </w:r>
    </w:p>
    <w:p w14:paraId="5FEF8E99" w14:textId="77777777" w:rsidR="00565EB6" w:rsidRDefault="00565EB6">
      <w:pPr>
        <w:spacing w:after="0" w:line="240" w:lineRule="auto"/>
      </w:pPr>
      <w:r>
        <w:br w:type="page"/>
      </w:r>
    </w:p>
    <w:p w14:paraId="043E6D62" w14:textId="77777777" w:rsidR="00565EB6" w:rsidRDefault="00565EB6" w:rsidP="00565EB6">
      <w:pPr>
        <w:keepNext/>
      </w:pPr>
      <w:r>
        <w:rPr>
          <w:noProof/>
        </w:rPr>
        <w:lastRenderedPageBreak/>
        <w:drawing>
          <wp:inline distT="0" distB="0" distL="0" distR="0" wp14:anchorId="11E2DD16" wp14:editId="4748537B">
            <wp:extent cx="5194300" cy="3725545"/>
            <wp:effectExtent l="0" t="0" r="6350" b="8255"/>
            <wp:docPr id="71" name="image180.jpeg" descr="A close up of a map  Description automatically generated"/>
            <wp:cNvGraphicFramePr/>
            <a:graphic xmlns:a="http://schemas.openxmlformats.org/drawingml/2006/main">
              <a:graphicData uri="http://schemas.openxmlformats.org/drawingml/2006/picture">
                <pic:pic xmlns:pic="http://schemas.openxmlformats.org/drawingml/2006/picture">
                  <pic:nvPicPr>
                    <pic:cNvPr id="71" name="image180.jpeg" descr="A close up of a map  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5194300" cy="3725545"/>
                    </a:xfrm>
                    <a:prstGeom prst="rect">
                      <a:avLst/>
                    </a:prstGeom>
                  </pic:spPr>
                </pic:pic>
              </a:graphicData>
            </a:graphic>
          </wp:inline>
        </w:drawing>
      </w:r>
    </w:p>
    <w:p w14:paraId="69F70E5C" w14:textId="77777777" w:rsidR="00565EB6" w:rsidRDefault="00565EB6" w:rsidP="00565EB6">
      <w:pPr>
        <w:pStyle w:val="Caption"/>
        <w:jc w:val="center"/>
      </w:pPr>
      <w:bookmarkStart w:id="31" w:name="_Ref48227873"/>
      <w:r>
        <w:t xml:space="preserve">Figure </w:t>
      </w:r>
      <w:fldSimple w:instr=" SEQ Figure \* ARABIC ">
        <w:r>
          <w:rPr>
            <w:noProof/>
          </w:rPr>
          <w:t>11</w:t>
        </w:r>
      </w:fldSimple>
      <w:bookmarkEnd w:id="31"/>
      <w:r>
        <w:t xml:space="preserve">: </w:t>
      </w:r>
      <w:r w:rsidRPr="0023102A">
        <w:t>Modelled bedload transport in the rivers of Nepal.</w:t>
      </w:r>
    </w:p>
    <w:p w14:paraId="0DF75B81" w14:textId="77777777" w:rsidR="003110FD" w:rsidRDefault="003110FD" w:rsidP="003110FD">
      <w:pPr>
        <w:pStyle w:val="Heading3"/>
      </w:pPr>
      <w:bookmarkStart w:id="32" w:name="_Toc46932745"/>
      <w:r>
        <w:t>Clustering Drivers of Erosion and Sediment Transport</w:t>
      </w:r>
    </w:p>
    <w:bookmarkEnd w:id="32"/>
    <w:p w14:paraId="72E429E5" w14:textId="77777777" w:rsidR="00565EB6" w:rsidRPr="00565EB6" w:rsidRDefault="00565EB6" w:rsidP="00565EB6">
      <w:r>
        <w:t>The geomorphic clustering identified five geomorphic clusters from the multivariate input data, with each cluster identifying groups of small sub</w:t>
      </w:r>
      <w:r w:rsidR="00603865">
        <w:t>-</w:t>
      </w:r>
      <w:r>
        <w:t>catchment that are similar in the multivariate space of geomorphic parameters (</w:t>
      </w:r>
      <w:hyperlink r:id="rId51" w:anchor="_bookmark30" w:history="1">
        <w:r w:rsidR="00603865">
          <w:fldChar w:fldCharType="begin"/>
        </w:r>
        <w:r w:rsidR="00603865">
          <w:instrText xml:space="preserve"> REF _Ref48229330 \h </w:instrText>
        </w:r>
        <w:r w:rsidR="00603865">
          <w:fldChar w:fldCharType="separate"/>
        </w:r>
        <w:r w:rsidR="00603865">
          <w:t xml:space="preserve">Figure </w:t>
        </w:r>
        <w:r w:rsidR="00603865">
          <w:rPr>
            <w:noProof/>
          </w:rPr>
          <w:t>12</w:t>
        </w:r>
        <w:r w:rsidR="00603865">
          <w:fldChar w:fldCharType="end"/>
        </w:r>
      </w:hyperlink>
      <w:r>
        <w:t>). The geomorphic clusters are mostly spatially cohesive, i.e., certain clusters cover certain parts of the study area and divisions between clusters follow the north south gradient in most geomorphic covariates (</w:t>
      </w:r>
      <w:hyperlink r:id="rId52" w:anchor="_bookmark2" w:history="1">
        <w:r w:rsidR="00603865">
          <w:fldChar w:fldCharType="begin"/>
        </w:r>
        <w:r w:rsidR="00603865">
          <w:instrText xml:space="preserve"> REF _Ref48229349 \h </w:instrText>
        </w:r>
        <w:r w:rsidR="00603865">
          <w:fldChar w:fldCharType="separate"/>
        </w:r>
        <w:r w:rsidR="00603865">
          <w:t xml:space="preserve">Figure </w:t>
        </w:r>
        <w:r w:rsidR="00603865">
          <w:rPr>
            <w:noProof/>
          </w:rPr>
          <w:t>2</w:t>
        </w:r>
        <w:r w:rsidR="00603865">
          <w:fldChar w:fldCharType="end"/>
        </w:r>
      </w:hyperlink>
      <w:r>
        <w:t>).</w:t>
      </w:r>
    </w:p>
    <w:p w14:paraId="36283977" w14:textId="77777777" w:rsidR="00565EB6" w:rsidRDefault="00565EB6" w:rsidP="00565EB6">
      <w:pPr>
        <w:keepNext/>
      </w:pPr>
      <w:r>
        <w:rPr>
          <w:noProof/>
        </w:rPr>
        <w:lastRenderedPageBreak/>
        <w:drawing>
          <wp:inline distT="0" distB="0" distL="0" distR="0" wp14:anchorId="3CB78241" wp14:editId="670CD905">
            <wp:extent cx="5729605" cy="3289935"/>
            <wp:effectExtent l="0" t="0" r="4445" b="5715"/>
            <wp:docPr id="73" name="image181.jpeg" descr="A close up of a logo  Description automatically generated"/>
            <wp:cNvGraphicFramePr/>
            <a:graphic xmlns:a="http://schemas.openxmlformats.org/drawingml/2006/main">
              <a:graphicData uri="http://schemas.openxmlformats.org/drawingml/2006/picture">
                <pic:pic xmlns:pic="http://schemas.openxmlformats.org/drawingml/2006/picture">
                  <pic:nvPicPr>
                    <pic:cNvPr id="73" name="image181.jpeg" descr="A close up of a logo  Description automatically generated"/>
                    <pic:cNvPicPr/>
                  </pic:nvPicPr>
                  <pic:blipFill>
                    <a:blip r:embed="rId53" cstate="email">
                      <a:extLst>
                        <a:ext uri="{28A0092B-C50C-407E-A947-70E740481C1C}">
                          <a14:useLocalDpi xmlns:a14="http://schemas.microsoft.com/office/drawing/2010/main"/>
                        </a:ext>
                      </a:extLst>
                    </a:blip>
                    <a:stretch>
                      <a:fillRect/>
                    </a:stretch>
                  </pic:blipFill>
                  <pic:spPr>
                    <a:xfrm>
                      <a:off x="0" y="0"/>
                      <a:ext cx="5729605" cy="3289935"/>
                    </a:xfrm>
                    <a:prstGeom prst="rect">
                      <a:avLst/>
                    </a:prstGeom>
                  </pic:spPr>
                </pic:pic>
              </a:graphicData>
            </a:graphic>
          </wp:inline>
        </w:drawing>
      </w:r>
    </w:p>
    <w:p w14:paraId="40316D10" w14:textId="77777777" w:rsidR="00565EB6" w:rsidRDefault="00565EB6" w:rsidP="00565EB6">
      <w:pPr>
        <w:pStyle w:val="Caption"/>
        <w:jc w:val="center"/>
      </w:pPr>
      <w:bookmarkStart w:id="33" w:name="_Ref48229330"/>
      <w:r>
        <w:t xml:space="preserve">Figure </w:t>
      </w:r>
      <w:fldSimple w:instr=" SEQ Figure \* ARABIC ">
        <w:r>
          <w:rPr>
            <w:noProof/>
          </w:rPr>
          <w:t>12</w:t>
        </w:r>
      </w:fldSimple>
      <w:bookmarkEnd w:id="33"/>
      <w:r>
        <w:t xml:space="preserve">: </w:t>
      </w:r>
      <w:r w:rsidRPr="00911F7C">
        <w:t>Geomorphic clustering of the study area. The geomorphic clustering approach identified five geomorphic provinces using a k-means clustering approach and a set six geomorphic covariates.</w:t>
      </w:r>
    </w:p>
    <w:tbl>
      <w:tblPr>
        <w:tblStyle w:val="TableGrid"/>
        <w:tblpPr w:leftFromText="180" w:rightFromText="180" w:vertAnchor="text" w:horzAnchor="margin" w:tblpY="547"/>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0"/>
        <w:gridCol w:w="1759"/>
        <w:gridCol w:w="1325"/>
        <w:gridCol w:w="1225"/>
        <w:gridCol w:w="887"/>
        <w:gridCol w:w="1194"/>
        <w:gridCol w:w="1620"/>
      </w:tblGrid>
      <w:tr w:rsidR="00DA223A" w:rsidRPr="00167140" w14:paraId="67ED0BE2" w14:textId="77777777" w:rsidTr="00603865">
        <w:trPr>
          <w:trHeight w:val="432"/>
        </w:trPr>
        <w:tc>
          <w:tcPr>
            <w:tcW w:w="9720" w:type="dxa"/>
            <w:gridSpan w:val="7"/>
            <w:shd w:val="clear" w:color="auto" w:fill="6C6463"/>
          </w:tcPr>
          <w:p w14:paraId="4331C8B1" w14:textId="77777777" w:rsidR="00DA223A" w:rsidRPr="00DA223A" w:rsidRDefault="00DA223A" w:rsidP="00DA223A">
            <w:pPr>
              <w:pStyle w:val="TableTitle"/>
              <w:framePr w:hSpace="0" w:wrap="auto" w:vAnchor="margin" w:hAnchor="text" w:xAlign="left" w:yAlign="inline"/>
            </w:pPr>
            <w:r w:rsidRPr="00DA223A">
              <w:t xml:space="preserve">Characteristics of geomorphic clusters. Listed values are the center points of each cluster in the </w:t>
            </w:r>
            <w:proofErr w:type="gramStart"/>
            <w:r w:rsidR="00603865" w:rsidRPr="00DA223A">
              <w:t>SIX</w:t>
            </w:r>
            <w:r w:rsidR="00603865">
              <w:t xml:space="preserve"> </w:t>
            </w:r>
            <w:r w:rsidR="00603865" w:rsidRPr="00DA223A">
              <w:t>DIMENSIONAL</w:t>
            </w:r>
            <w:proofErr w:type="gramEnd"/>
            <w:r w:rsidRPr="00DA223A">
              <w:t xml:space="preserve"> geomorphic covariate space</w:t>
            </w:r>
          </w:p>
        </w:tc>
      </w:tr>
      <w:tr w:rsidR="00DA223A" w:rsidRPr="00167140" w14:paraId="2E70D53A" w14:textId="77777777" w:rsidTr="00603865">
        <w:trPr>
          <w:trHeight w:val="576"/>
        </w:trPr>
        <w:tc>
          <w:tcPr>
            <w:tcW w:w="1710" w:type="dxa"/>
            <w:tcBorders>
              <w:bottom w:val="single" w:sz="4" w:space="0" w:color="auto"/>
            </w:tcBorders>
            <w:vAlign w:val="center"/>
          </w:tcPr>
          <w:p w14:paraId="0BEDD84A" w14:textId="77777777" w:rsidR="00DA223A" w:rsidRPr="007D7F2F" w:rsidRDefault="00DA223A" w:rsidP="00DA223A">
            <w:pPr>
              <w:pStyle w:val="TableHeading1"/>
              <w:framePr w:hSpace="0" w:wrap="auto" w:vAnchor="margin" w:hAnchor="text" w:xAlign="left" w:yAlign="inline"/>
            </w:pPr>
          </w:p>
        </w:tc>
        <w:tc>
          <w:tcPr>
            <w:tcW w:w="1759" w:type="dxa"/>
            <w:tcBorders>
              <w:bottom w:val="single" w:sz="4" w:space="0" w:color="auto"/>
            </w:tcBorders>
          </w:tcPr>
          <w:p w14:paraId="3E8F33AC" w14:textId="77777777" w:rsidR="00DA223A" w:rsidRPr="00DA223A" w:rsidRDefault="00DA223A" w:rsidP="00DA223A">
            <w:pPr>
              <w:pStyle w:val="TableHeading1"/>
              <w:framePr w:hSpace="0" w:wrap="auto" w:vAnchor="margin" w:hAnchor="text" w:xAlign="left" w:yAlign="inline"/>
              <w:rPr>
                <w:b/>
                <w:bCs/>
              </w:rPr>
            </w:pPr>
            <w:r w:rsidRPr="00DA223A">
              <w:rPr>
                <w:b/>
                <w:bCs/>
              </w:rPr>
              <w:t>Precipitation</w:t>
            </w:r>
          </w:p>
          <w:p w14:paraId="16BE2E72" w14:textId="77777777" w:rsidR="00DA223A" w:rsidRPr="00DA223A" w:rsidRDefault="00DA223A" w:rsidP="00DA223A">
            <w:pPr>
              <w:pStyle w:val="TableHeading1"/>
              <w:framePr w:hSpace="0" w:wrap="auto" w:vAnchor="margin" w:hAnchor="text" w:xAlign="left" w:yAlign="inline"/>
              <w:rPr>
                <w:b/>
                <w:bCs/>
              </w:rPr>
            </w:pPr>
            <w:r w:rsidRPr="00DA223A">
              <w:rPr>
                <w:b/>
                <w:bCs/>
              </w:rPr>
              <w:t>[mm]</w:t>
            </w:r>
          </w:p>
        </w:tc>
        <w:tc>
          <w:tcPr>
            <w:tcW w:w="1325" w:type="dxa"/>
            <w:tcBorders>
              <w:bottom w:val="single" w:sz="4" w:space="0" w:color="auto"/>
            </w:tcBorders>
          </w:tcPr>
          <w:p w14:paraId="1908808A" w14:textId="77777777" w:rsidR="00DA223A" w:rsidRPr="00DA223A" w:rsidRDefault="00DA223A" w:rsidP="00DA223A">
            <w:pPr>
              <w:pStyle w:val="TableHeading1"/>
              <w:framePr w:hSpace="0" w:wrap="auto" w:vAnchor="margin" w:hAnchor="text" w:xAlign="left" w:yAlign="inline"/>
              <w:rPr>
                <w:b/>
                <w:bCs/>
              </w:rPr>
            </w:pPr>
            <w:r w:rsidRPr="00DA223A">
              <w:rPr>
                <w:b/>
                <w:bCs/>
              </w:rPr>
              <w:t>Elevation</w:t>
            </w:r>
          </w:p>
          <w:p w14:paraId="7637FFA7" w14:textId="77777777" w:rsidR="00DA223A" w:rsidRPr="00DA223A" w:rsidRDefault="00DA223A" w:rsidP="00DA223A">
            <w:pPr>
              <w:pStyle w:val="TableHeading1"/>
              <w:framePr w:hSpace="0" w:wrap="auto" w:vAnchor="margin" w:hAnchor="text" w:xAlign="left" w:yAlign="inline"/>
              <w:rPr>
                <w:b/>
                <w:bCs/>
              </w:rPr>
            </w:pPr>
            <w:r w:rsidRPr="00DA223A">
              <w:rPr>
                <w:b/>
                <w:bCs/>
              </w:rPr>
              <w:t>[m]</w:t>
            </w:r>
          </w:p>
        </w:tc>
        <w:tc>
          <w:tcPr>
            <w:tcW w:w="1225" w:type="dxa"/>
            <w:tcBorders>
              <w:bottom w:val="single" w:sz="4" w:space="0" w:color="auto"/>
            </w:tcBorders>
          </w:tcPr>
          <w:p w14:paraId="5D579B7C" w14:textId="77777777" w:rsidR="00DA223A" w:rsidRPr="00DA223A" w:rsidRDefault="00DA223A" w:rsidP="00DA223A">
            <w:pPr>
              <w:pStyle w:val="TableHeading1"/>
              <w:framePr w:hSpace="0" w:wrap="auto" w:vAnchor="margin" w:hAnchor="text" w:xAlign="left" w:yAlign="inline"/>
              <w:rPr>
                <w:b/>
                <w:bCs/>
              </w:rPr>
            </w:pPr>
            <w:r w:rsidRPr="00DA223A">
              <w:rPr>
                <w:b/>
                <w:bCs/>
              </w:rPr>
              <w:t>Gradient</w:t>
            </w:r>
          </w:p>
          <w:p w14:paraId="04F4BA98" w14:textId="77777777" w:rsidR="00DA223A" w:rsidRPr="00DA223A" w:rsidRDefault="00DA223A" w:rsidP="00DA223A">
            <w:pPr>
              <w:pStyle w:val="TableHeading1"/>
              <w:framePr w:hSpace="0" w:wrap="auto" w:vAnchor="margin" w:hAnchor="text" w:xAlign="left" w:yAlign="inline"/>
              <w:rPr>
                <w:b/>
                <w:bCs/>
              </w:rPr>
            </w:pPr>
            <w:r w:rsidRPr="00DA223A">
              <w:rPr>
                <w:b/>
                <w:bCs/>
              </w:rPr>
              <w:t>[Deg]</w:t>
            </w:r>
          </w:p>
        </w:tc>
        <w:tc>
          <w:tcPr>
            <w:tcW w:w="887" w:type="dxa"/>
            <w:tcBorders>
              <w:bottom w:val="single" w:sz="4" w:space="0" w:color="auto"/>
            </w:tcBorders>
          </w:tcPr>
          <w:p w14:paraId="3BA704D4" w14:textId="77777777" w:rsidR="00DA223A" w:rsidRPr="00DA223A" w:rsidRDefault="00DA223A" w:rsidP="00DA223A">
            <w:pPr>
              <w:pStyle w:val="TableHeading1"/>
              <w:framePr w:hSpace="0" w:wrap="auto" w:vAnchor="margin" w:hAnchor="text" w:xAlign="left" w:yAlign="inline"/>
              <w:rPr>
                <w:b/>
                <w:bCs/>
              </w:rPr>
            </w:pPr>
            <w:r w:rsidRPr="00DA223A">
              <w:rPr>
                <w:b/>
                <w:bCs/>
              </w:rPr>
              <w:t>Relief</w:t>
            </w:r>
          </w:p>
          <w:p w14:paraId="117107EB" w14:textId="77777777" w:rsidR="00DA223A" w:rsidRPr="00DA223A" w:rsidRDefault="00DA223A" w:rsidP="00DA223A">
            <w:pPr>
              <w:pStyle w:val="TableHeading1"/>
              <w:framePr w:hSpace="0" w:wrap="auto" w:vAnchor="margin" w:hAnchor="text" w:xAlign="left" w:yAlign="inline"/>
              <w:rPr>
                <w:b/>
                <w:bCs/>
              </w:rPr>
            </w:pPr>
            <w:r w:rsidRPr="00DA223A">
              <w:rPr>
                <w:b/>
                <w:bCs/>
              </w:rPr>
              <w:t>[m]</w:t>
            </w:r>
          </w:p>
        </w:tc>
        <w:tc>
          <w:tcPr>
            <w:tcW w:w="1194" w:type="dxa"/>
            <w:tcBorders>
              <w:bottom w:val="single" w:sz="4" w:space="0" w:color="auto"/>
            </w:tcBorders>
          </w:tcPr>
          <w:p w14:paraId="3849801D" w14:textId="77777777" w:rsidR="00DA223A" w:rsidRPr="00DA223A" w:rsidRDefault="00DA223A" w:rsidP="00DA223A">
            <w:pPr>
              <w:pStyle w:val="TableHeading1"/>
              <w:framePr w:hSpace="0" w:wrap="auto" w:vAnchor="margin" w:hAnchor="text" w:xAlign="left" w:yAlign="inline"/>
              <w:rPr>
                <w:b/>
                <w:bCs/>
              </w:rPr>
            </w:pPr>
            <w:r w:rsidRPr="00DA223A">
              <w:rPr>
                <w:b/>
                <w:bCs/>
              </w:rPr>
              <w:t>K</w:t>
            </w:r>
            <w:r w:rsidR="00603865">
              <w:rPr>
                <w:b/>
                <w:bCs/>
              </w:rPr>
              <w:t xml:space="preserve"> </w:t>
            </w:r>
            <w:r w:rsidRPr="00DA223A">
              <w:rPr>
                <w:b/>
                <w:bCs/>
              </w:rPr>
              <w:t>Fact</w:t>
            </w:r>
            <w:r w:rsidR="00603865">
              <w:rPr>
                <w:b/>
                <w:bCs/>
              </w:rPr>
              <w:t>or</w:t>
            </w:r>
          </w:p>
          <w:p w14:paraId="76C4A5C9" w14:textId="77777777" w:rsidR="00DA223A" w:rsidRPr="00DA223A" w:rsidRDefault="00DA223A" w:rsidP="00DA223A">
            <w:pPr>
              <w:pStyle w:val="TableHeading1"/>
              <w:framePr w:hSpace="0" w:wrap="auto" w:vAnchor="margin" w:hAnchor="text" w:xAlign="left" w:yAlign="inline"/>
              <w:rPr>
                <w:b/>
                <w:bCs/>
              </w:rPr>
            </w:pPr>
            <w:r w:rsidRPr="00DA223A">
              <w:rPr>
                <w:b/>
                <w:bCs/>
              </w:rPr>
              <w:t>[m]</w:t>
            </w:r>
          </w:p>
        </w:tc>
        <w:tc>
          <w:tcPr>
            <w:tcW w:w="1620" w:type="dxa"/>
            <w:tcBorders>
              <w:bottom w:val="single" w:sz="4" w:space="0" w:color="auto"/>
            </w:tcBorders>
          </w:tcPr>
          <w:p w14:paraId="7118F445" w14:textId="77777777" w:rsidR="00DA223A" w:rsidRPr="00DA223A" w:rsidRDefault="00DA223A" w:rsidP="00DA223A">
            <w:pPr>
              <w:pStyle w:val="TableHeading1"/>
              <w:framePr w:hSpace="0" w:wrap="auto" w:vAnchor="margin" w:hAnchor="text" w:xAlign="left" w:yAlign="inline"/>
              <w:rPr>
                <w:b/>
                <w:bCs/>
              </w:rPr>
            </w:pPr>
            <w:r w:rsidRPr="00DA223A">
              <w:rPr>
                <w:b/>
                <w:bCs/>
              </w:rPr>
              <w:t>Distance to</w:t>
            </w:r>
          </w:p>
          <w:p w14:paraId="655FFCC4" w14:textId="77777777" w:rsidR="00DA223A" w:rsidRPr="00DA223A" w:rsidRDefault="00DA223A" w:rsidP="00DA223A">
            <w:pPr>
              <w:pStyle w:val="TableHeading1"/>
              <w:framePr w:hSpace="0" w:wrap="auto" w:vAnchor="margin" w:hAnchor="text" w:xAlign="left" w:yAlign="inline"/>
              <w:rPr>
                <w:b/>
                <w:bCs/>
              </w:rPr>
            </w:pPr>
            <w:r w:rsidRPr="00DA223A">
              <w:rPr>
                <w:b/>
                <w:bCs/>
              </w:rPr>
              <w:t>faults [m]</w:t>
            </w:r>
          </w:p>
        </w:tc>
      </w:tr>
      <w:tr w:rsidR="00DA223A" w:rsidRPr="00167140" w14:paraId="2D6FBC8C" w14:textId="77777777" w:rsidTr="00603865">
        <w:trPr>
          <w:trHeight w:val="576"/>
        </w:trPr>
        <w:tc>
          <w:tcPr>
            <w:tcW w:w="1710" w:type="dxa"/>
            <w:tcBorders>
              <w:bottom w:val="single" w:sz="4" w:space="0" w:color="auto"/>
            </w:tcBorders>
          </w:tcPr>
          <w:p w14:paraId="39B0ECBC" w14:textId="77777777" w:rsidR="00DA223A" w:rsidRPr="00DA223A" w:rsidRDefault="00DA223A" w:rsidP="00DA223A">
            <w:pPr>
              <w:pStyle w:val="TableHeading1"/>
              <w:framePr w:hSpace="0" w:wrap="auto" w:vAnchor="margin" w:hAnchor="text" w:xAlign="left" w:yAlign="inline"/>
              <w:rPr>
                <w:b/>
                <w:bCs/>
              </w:rPr>
            </w:pPr>
            <w:r w:rsidRPr="00DA223A">
              <w:rPr>
                <w:b/>
                <w:bCs/>
              </w:rPr>
              <w:t>GeoCluster 1</w:t>
            </w:r>
          </w:p>
        </w:tc>
        <w:tc>
          <w:tcPr>
            <w:tcW w:w="1759" w:type="dxa"/>
            <w:tcBorders>
              <w:bottom w:val="single" w:sz="4" w:space="0" w:color="auto"/>
            </w:tcBorders>
          </w:tcPr>
          <w:p w14:paraId="5376B9E5" w14:textId="77777777" w:rsidR="00DA223A" w:rsidRDefault="00DA223A" w:rsidP="00DA223A">
            <w:pPr>
              <w:pStyle w:val="TableText"/>
              <w:framePr w:hSpace="0" w:wrap="auto" w:vAnchor="margin" w:hAnchor="text" w:xAlign="left" w:yAlign="inline"/>
            </w:pPr>
            <w:r>
              <w:t>91</w:t>
            </w:r>
          </w:p>
        </w:tc>
        <w:tc>
          <w:tcPr>
            <w:tcW w:w="1325" w:type="dxa"/>
            <w:tcBorders>
              <w:bottom w:val="single" w:sz="4" w:space="0" w:color="auto"/>
            </w:tcBorders>
          </w:tcPr>
          <w:p w14:paraId="0CC6589E" w14:textId="77777777" w:rsidR="00DA223A" w:rsidRDefault="00DA223A" w:rsidP="00DA223A">
            <w:pPr>
              <w:pStyle w:val="TableText"/>
              <w:framePr w:hSpace="0" w:wrap="auto" w:vAnchor="margin" w:hAnchor="text" w:xAlign="left" w:yAlign="inline"/>
            </w:pPr>
            <w:r>
              <w:t>4908</w:t>
            </w:r>
          </w:p>
        </w:tc>
        <w:tc>
          <w:tcPr>
            <w:tcW w:w="1225" w:type="dxa"/>
            <w:tcBorders>
              <w:bottom w:val="single" w:sz="4" w:space="0" w:color="auto"/>
            </w:tcBorders>
          </w:tcPr>
          <w:p w14:paraId="30425162" w14:textId="77777777" w:rsidR="00DA223A" w:rsidRDefault="00DA223A" w:rsidP="00DA223A">
            <w:pPr>
              <w:pStyle w:val="TableText"/>
              <w:framePr w:hSpace="0" w:wrap="auto" w:vAnchor="margin" w:hAnchor="text" w:xAlign="left" w:yAlign="inline"/>
            </w:pPr>
            <w:r>
              <w:t>15</w:t>
            </w:r>
          </w:p>
        </w:tc>
        <w:tc>
          <w:tcPr>
            <w:tcW w:w="887" w:type="dxa"/>
            <w:tcBorders>
              <w:bottom w:val="single" w:sz="4" w:space="0" w:color="auto"/>
            </w:tcBorders>
          </w:tcPr>
          <w:p w14:paraId="7B38E7FA" w14:textId="77777777" w:rsidR="00DA223A" w:rsidRDefault="00DA223A" w:rsidP="00DA223A">
            <w:pPr>
              <w:pStyle w:val="TableText"/>
              <w:framePr w:hSpace="0" w:wrap="auto" w:vAnchor="margin" w:hAnchor="text" w:xAlign="left" w:yAlign="inline"/>
            </w:pPr>
            <w:r>
              <w:t>1103</w:t>
            </w:r>
          </w:p>
        </w:tc>
        <w:tc>
          <w:tcPr>
            <w:tcW w:w="1194" w:type="dxa"/>
            <w:tcBorders>
              <w:bottom w:val="single" w:sz="4" w:space="0" w:color="auto"/>
            </w:tcBorders>
          </w:tcPr>
          <w:p w14:paraId="512857AF" w14:textId="77777777" w:rsidR="00DA223A" w:rsidRDefault="00DA223A" w:rsidP="00DA223A">
            <w:pPr>
              <w:pStyle w:val="TableText"/>
              <w:framePr w:hSpace="0" w:wrap="auto" w:vAnchor="margin" w:hAnchor="text" w:xAlign="left" w:yAlign="inline"/>
            </w:pPr>
            <w:r>
              <w:t>0.021</w:t>
            </w:r>
          </w:p>
        </w:tc>
        <w:tc>
          <w:tcPr>
            <w:tcW w:w="1620" w:type="dxa"/>
            <w:tcBorders>
              <w:bottom w:val="single" w:sz="4" w:space="0" w:color="auto"/>
            </w:tcBorders>
          </w:tcPr>
          <w:p w14:paraId="13B8A3C7" w14:textId="77777777" w:rsidR="00DA223A" w:rsidRDefault="00DA223A" w:rsidP="00DA223A">
            <w:pPr>
              <w:pStyle w:val="TableText"/>
              <w:framePr w:hSpace="0" w:wrap="auto" w:vAnchor="margin" w:hAnchor="text" w:xAlign="left" w:yAlign="inline"/>
            </w:pPr>
            <w:r>
              <w:t>103251</w:t>
            </w:r>
          </w:p>
        </w:tc>
      </w:tr>
      <w:tr w:rsidR="00DA223A" w:rsidRPr="00167140" w14:paraId="7B02C2AA" w14:textId="77777777" w:rsidTr="00603865">
        <w:trPr>
          <w:trHeight w:val="576"/>
        </w:trPr>
        <w:tc>
          <w:tcPr>
            <w:tcW w:w="1710" w:type="dxa"/>
            <w:tcBorders>
              <w:bottom w:val="single" w:sz="4" w:space="0" w:color="auto"/>
            </w:tcBorders>
          </w:tcPr>
          <w:p w14:paraId="32A103A1" w14:textId="77777777" w:rsidR="00DA223A" w:rsidRPr="00DA223A" w:rsidRDefault="00DA223A" w:rsidP="00DA223A">
            <w:pPr>
              <w:pStyle w:val="TableHeading1"/>
              <w:framePr w:hSpace="0" w:wrap="auto" w:vAnchor="margin" w:hAnchor="text" w:xAlign="left" w:yAlign="inline"/>
              <w:rPr>
                <w:b/>
                <w:bCs/>
              </w:rPr>
            </w:pPr>
            <w:r w:rsidRPr="00DA223A">
              <w:rPr>
                <w:b/>
                <w:bCs/>
              </w:rPr>
              <w:t>GeoCluster 2</w:t>
            </w:r>
          </w:p>
        </w:tc>
        <w:tc>
          <w:tcPr>
            <w:tcW w:w="1759" w:type="dxa"/>
            <w:tcBorders>
              <w:bottom w:val="single" w:sz="4" w:space="0" w:color="auto"/>
            </w:tcBorders>
          </w:tcPr>
          <w:p w14:paraId="6614F6E0" w14:textId="77777777" w:rsidR="00DA223A" w:rsidRDefault="00DA223A" w:rsidP="00DA223A">
            <w:pPr>
              <w:pStyle w:val="TableText"/>
              <w:framePr w:hSpace="0" w:wrap="auto" w:vAnchor="margin" w:hAnchor="text" w:xAlign="left" w:yAlign="inline"/>
            </w:pPr>
            <w:r>
              <w:t>417</w:t>
            </w:r>
          </w:p>
        </w:tc>
        <w:tc>
          <w:tcPr>
            <w:tcW w:w="1325" w:type="dxa"/>
            <w:tcBorders>
              <w:bottom w:val="single" w:sz="4" w:space="0" w:color="auto"/>
            </w:tcBorders>
          </w:tcPr>
          <w:p w14:paraId="4D4FE2D7" w14:textId="77777777" w:rsidR="00DA223A" w:rsidRDefault="00DA223A" w:rsidP="00DA223A">
            <w:pPr>
              <w:pStyle w:val="TableText"/>
              <w:framePr w:hSpace="0" w:wrap="auto" w:vAnchor="margin" w:hAnchor="text" w:xAlign="left" w:yAlign="inline"/>
            </w:pPr>
            <w:r>
              <w:t>4600</w:t>
            </w:r>
          </w:p>
        </w:tc>
        <w:tc>
          <w:tcPr>
            <w:tcW w:w="1225" w:type="dxa"/>
            <w:tcBorders>
              <w:bottom w:val="single" w:sz="4" w:space="0" w:color="auto"/>
            </w:tcBorders>
          </w:tcPr>
          <w:p w14:paraId="0CBE286D" w14:textId="77777777" w:rsidR="00DA223A" w:rsidRDefault="00DA223A" w:rsidP="00DA223A">
            <w:pPr>
              <w:pStyle w:val="TableText"/>
              <w:framePr w:hSpace="0" w:wrap="auto" w:vAnchor="margin" w:hAnchor="text" w:xAlign="left" w:yAlign="inline"/>
            </w:pPr>
            <w:r>
              <w:t>27</w:t>
            </w:r>
          </w:p>
        </w:tc>
        <w:tc>
          <w:tcPr>
            <w:tcW w:w="887" w:type="dxa"/>
            <w:tcBorders>
              <w:bottom w:val="single" w:sz="4" w:space="0" w:color="auto"/>
            </w:tcBorders>
          </w:tcPr>
          <w:p w14:paraId="76219AA9" w14:textId="77777777" w:rsidR="00DA223A" w:rsidRDefault="00DA223A" w:rsidP="00DA223A">
            <w:pPr>
              <w:pStyle w:val="TableText"/>
              <w:framePr w:hSpace="0" w:wrap="auto" w:vAnchor="margin" w:hAnchor="text" w:xAlign="left" w:yAlign="inline"/>
            </w:pPr>
            <w:r>
              <w:t>2336</w:t>
            </w:r>
          </w:p>
        </w:tc>
        <w:tc>
          <w:tcPr>
            <w:tcW w:w="1194" w:type="dxa"/>
            <w:tcBorders>
              <w:bottom w:val="single" w:sz="4" w:space="0" w:color="auto"/>
            </w:tcBorders>
          </w:tcPr>
          <w:p w14:paraId="02374706" w14:textId="77777777" w:rsidR="00DA223A" w:rsidRDefault="00DA223A" w:rsidP="00DA223A">
            <w:pPr>
              <w:pStyle w:val="TableText"/>
              <w:framePr w:hSpace="0" w:wrap="auto" w:vAnchor="margin" w:hAnchor="text" w:xAlign="left" w:yAlign="inline"/>
            </w:pPr>
            <w:r>
              <w:t>0.018</w:t>
            </w:r>
          </w:p>
        </w:tc>
        <w:tc>
          <w:tcPr>
            <w:tcW w:w="1620" w:type="dxa"/>
            <w:tcBorders>
              <w:bottom w:val="single" w:sz="4" w:space="0" w:color="auto"/>
            </w:tcBorders>
          </w:tcPr>
          <w:p w14:paraId="1DAC6DF3" w14:textId="77777777" w:rsidR="00DA223A" w:rsidRDefault="00DA223A" w:rsidP="00DA223A">
            <w:pPr>
              <w:pStyle w:val="TableText"/>
              <w:framePr w:hSpace="0" w:wrap="auto" w:vAnchor="margin" w:hAnchor="text" w:xAlign="left" w:yAlign="inline"/>
            </w:pPr>
            <w:r>
              <w:t>59701</w:t>
            </w:r>
          </w:p>
        </w:tc>
      </w:tr>
      <w:tr w:rsidR="00DA223A" w:rsidRPr="00167140" w14:paraId="228AA50E" w14:textId="77777777" w:rsidTr="00603865">
        <w:trPr>
          <w:trHeight w:val="576"/>
        </w:trPr>
        <w:tc>
          <w:tcPr>
            <w:tcW w:w="1710" w:type="dxa"/>
            <w:tcBorders>
              <w:bottom w:val="single" w:sz="4" w:space="0" w:color="auto"/>
            </w:tcBorders>
          </w:tcPr>
          <w:p w14:paraId="33F2FE3A" w14:textId="77777777" w:rsidR="00DA223A" w:rsidRPr="00DA223A" w:rsidRDefault="00DA223A" w:rsidP="00DA223A">
            <w:pPr>
              <w:pStyle w:val="TableHeading1"/>
              <w:framePr w:hSpace="0" w:wrap="auto" w:vAnchor="margin" w:hAnchor="text" w:xAlign="left" w:yAlign="inline"/>
              <w:rPr>
                <w:b/>
                <w:bCs/>
              </w:rPr>
            </w:pPr>
            <w:r w:rsidRPr="00DA223A">
              <w:rPr>
                <w:b/>
                <w:bCs/>
              </w:rPr>
              <w:t>GeoCluster 3</w:t>
            </w:r>
          </w:p>
        </w:tc>
        <w:tc>
          <w:tcPr>
            <w:tcW w:w="1759" w:type="dxa"/>
            <w:tcBorders>
              <w:bottom w:val="single" w:sz="4" w:space="0" w:color="auto"/>
            </w:tcBorders>
          </w:tcPr>
          <w:p w14:paraId="0C0FC453" w14:textId="77777777" w:rsidR="00DA223A" w:rsidRDefault="00DA223A" w:rsidP="00DA223A">
            <w:pPr>
              <w:pStyle w:val="TableText"/>
              <w:framePr w:hSpace="0" w:wrap="auto" w:vAnchor="margin" w:hAnchor="text" w:xAlign="left" w:yAlign="inline"/>
            </w:pPr>
            <w:r>
              <w:t>2106</w:t>
            </w:r>
          </w:p>
        </w:tc>
        <w:tc>
          <w:tcPr>
            <w:tcW w:w="1325" w:type="dxa"/>
            <w:tcBorders>
              <w:bottom w:val="single" w:sz="4" w:space="0" w:color="auto"/>
            </w:tcBorders>
          </w:tcPr>
          <w:p w14:paraId="53EB620B" w14:textId="77777777" w:rsidR="00DA223A" w:rsidRDefault="00DA223A" w:rsidP="00DA223A">
            <w:pPr>
              <w:pStyle w:val="TableText"/>
              <w:framePr w:hSpace="0" w:wrap="auto" w:vAnchor="margin" w:hAnchor="text" w:xAlign="left" w:yAlign="inline"/>
            </w:pPr>
            <w:r>
              <w:t>2781</w:t>
            </w:r>
          </w:p>
        </w:tc>
        <w:tc>
          <w:tcPr>
            <w:tcW w:w="1225" w:type="dxa"/>
            <w:tcBorders>
              <w:bottom w:val="single" w:sz="4" w:space="0" w:color="auto"/>
            </w:tcBorders>
          </w:tcPr>
          <w:p w14:paraId="081D1B30" w14:textId="77777777" w:rsidR="00DA223A" w:rsidRDefault="00DA223A" w:rsidP="00DA223A">
            <w:pPr>
              <w:pStyle w:val="TableText"/>
              <w:framePr w:hSpace="0" w:wrap="auto" w:vAnchor="margin" w:hAnchor="text" w:xAlign="left" w:yAlign="inline"/>
            </w:pPr>
            <w:r>
              <w:t>30</w:t>
            </w:r>
          </w:p>
        </w:tc>
        <w:tc>
          <w:tcPr>
            <w:tcW w:w="887" w:type="dxa"/>
            <w:tcBorders>
              <w:bottom w:val="single" w:sz="4" w:space="0" w:color="auto"/>
            </w:tcBorders>
          </w:tcPr>
          <w:p w14:paraId="5FA8B616" w14:textId="77777777" w:rsidR="00DA223A" w:rsidRDefault="00DA223A" w:rsidP="00DA223A">
            <w:pPr>
              <w:pStyle w:val="TableText"/>
              <w:framePr w:hSpace="0" w:wrap="auto" w:vAnchor="margin" w:hAnchor="text" w:xAlign="left" w:yAlign="inline"/>
            </w:pPr>
            <w:r>
              <w:t>2415</w:t>
            </w:r>
          </w:p>
        </w:tc>
        <w:tc>
          <w:tcPr>
            <w:tcW w:w="1194" w:type="dxa"/>
            <w:tcBorders>
              <w:bottom w:val="single" w:sz="4" w:space="0" w:color="auto"/>
            </w:tcBorders>
          </w:tcPr>
          <w:p w14:paraId="665E45ED" w14:textId="77777777" w:rsidR="00DA223A" w:rsidRDefault="00DA223A" w:rsidP="00DA223A">
            <w:pPr>
              <w:pStyle w:val="TableText"/>
              <w:framePr w:hSpace="0" w:wrap="auto" w:vAnchor="margin" w:hAnchor="text" w:xAlign="left" w:yAlign="inline"/>
            </w:pPr>
            <w:r>
              <w:t>0.034</w:t>
            </w:r>
          </w:p>
        </w:tc>
        <w:tc>
          <w:tcPr>
            <w:tcW w:w="1620" w:type="dxa"/>
            <w:tcBorders>
              <w:bottom w:val="single" w:sz="4" w:space="0" w:color="auto"/>
            </w:tcBorders>
          </w:tcPr>
          <w:p w14:paraId="49AD906E" w14:textId="77777777" w:rsidR="00DA223A" w:rsidRDefault="00DA223A" w:rsidP="00DA223A">
            <w:pPr>
              <w:pStyle w:val="TableText"/>
              <w:framePr w:hSpace="0" w:wrap="auto" w:vAnchor="margin" w:hAnchor="text" w:xAlign="left" w:yAlign="inline"/>
            </w:pPr>
            <w:r>
              <w:t>25065</w:t>
            </w:r>
          </w:p>
        </w:tc>
      </w:tr>
      <w:tr w:rsidR="00DA223A" w:rsidRPr="00167140" w14:paraId="2A125894" w14:textId="77777777" w:rsidTr="00603865">
        <w:trPr>
          <w:trHeight w:val="686"/>
        </w:trPr>
        <w:tc>
          <w:tcPr>
            <w:tcW w:w="1710" w:type="dxa"/>
            <w:tcBorders>
              <w:top w:val="single" w:sz="4" w:space="0" w:color="auto"/>
              <w:bottom w:val="single" w:sz="4" w:space="0" w:color="auto"/>
            </w:tcBorders>
          </w:tcPr>
          <w:p w14:paraId="3BEABC70" w14:textId="77777777" w:rsidR="00DA223A" w:rsidRPr="00DA223A" w:rsidRDefault="00DA223A" w:rsidP="00DA223A">
            <w:pPr>
              <w:pStyle w:val="TableHeading1"/>
              <w:framePr w:hSpace="0" w:wrap="auto" w:vAnchor="margin" w:hAnchor="text" w:xAlign="left" w:yAlign="inline"/>
              <w:rPr>
                <w:b/>
                <w:bCs/>
              </w:rPr>
            </w:pPr>
            <w:r w:rsidRPr="00DA223A">
              <w:rPr>
                <w:b/>
                <w:bCs/>
              </w:rPr>
              <w:t>GeoCluster 4</w:t>
            </w:r>
          </w:p>
        </w:tc>
        <w:tc>
          <w:tcPr>
            <w:tcW w:w="1759" w:type="dxa"/>
            <w:tcBorders>
              <w:top w:val="single" w:sz="4" w:space="0" w:color="auto"/>
              <w:bottom w:val="single" w:sz="4" w:space="0" w:color="auto"/>
            </w:tcBorders>
          </w:tcPr>
          <w:p w14:paraId="374BF0ED" w14:textId="77777777" w:rsidR="00DA223A" w:rsidRDefault="00DA223A" w:rsidP="00DA223A">
            <w:pPr>
              <w:pStyle w:val="TableText"/>
              <w:framePr w:hSpace="0" w:wrap="auto" w:vAnchor="margin" w:hAnchor="text" w:xAlign="left" w:yAlign="inline"/>
            </w:pPr>
            <w:r>
              <w:t>1838</w:t>
            </w:r>
          </w:p>
        </w:tc>
        <w:tc>
          <w:tcPr>
            <w:tcW w:w="1325" w:type="dxa"/>
            <w:tcBorders>
              <w:top w:val="single" w:sz="4" w:space="0" w:color="auto"/>
              <w:bottom w:val="single" w:sz="4" w:space="0" w:color="auto"/>
            </w:tcBorders>
          </w:tcPr>
          <w:p w14:paraId="77667E93" w14:textId="77777777" w:rsidR="00DA223A" w:rsidRDefault="00DA223A" w:rsidP="00DA223A">
            <w:pPr>
              <w:pStyle w:val="TableText"/>
              <w:framePr w:hSpace="0" w:wrap="auto" w:vAnchor="margin" w:hAnchor="text" w:xAlign="left" w:yAlign="inline"/>
            </w:pPr>
            <w:r>
              <w:t>1239</w:t>
            </w:r>
          </w:p>
        </w:tc>
        <w:tc>
          <w:tcPr>
            <w:tcW w:w="1225" w:type="dxa"/>
            <w:tcBorders>
              <w:top w:val="single" w:sz="4" w:space="0" w:color="auto"/>
              <w:bottom w:val="single" w:sz="4" w:space="0" w:color="auto"/>
            </w:tcBorders>
          </w:tcPr>
          <w:p w14:paraId="3212BC5F" w14:textId="77777777" w:rsidR="00DA223A" w:rsidRDefault="00DA223A" w:rsidP="00DA223A">
            <w:pPr>
              <w:pStyle w:val="TableText"/>
              <w:framePr w:hSpace="0" w:wrap="auto" w:vAnchor="margin" w:hAnchor="text" w:xAlign="left" w:yAlign="inline"/>
            </w:pPr>
            <w:r>
              <w:t>22</w:t>
            </w:r>
          </w:p>
        </w:tc>
        <w:tc>
          <w:tcPr>
            <w:tcW w:w="887" w:type="dxa"/>
            <w:tcBorders>
              <w:top w:val="single" w:sz="4" w:space="0" w:color="auto"/>
              <w:bottom w:val="single" w:sz="4" w:space="0" w:color="auto"/>
            </w:tcBorders>
          </w:tcPr>
          <w:p w14:paraId="13D162CE" w14:textId="77777777" w:rsidR="00DA223A" w:rsidRDefault="00DA223A" w:rsidP="00DA223A">
            <w:pPr>
              <w:pStyle w:val="TableText"/>
              <w:framePr w:hSpace="0" w:wrap="auto" w:vAnchor="margin" w:hAnchor="text" w:xAlign="left" w:yAlign="inline"/>
            </w:pPr>
            <w:r>
              <w:t>1346</w:t>
            </w:r>
          </w:p>
        </w:tc>
        <w:tc>
          <w:tcPr>
            <w:tcW w:w="1194" w:type="dxa"/>
            <w:tcBorders>
              <w:top w:val="single" w:sz="4" w:space="0" w:color="auto"/>
              <w:bottom w:val="single" w:sz="4" w:space="0" w:color="auto"/>
            </w:tcBorders>
          </w:tcPr>
          <w:p w14:paraId="62C82797" w14:textId="77777777" w:rsidR="00DA223A" w:rsidRDefault="00DA223A" w:rsidP="00DA223A">
            <w:pPr>
              <w:pStyle w:val="TableText"/>
              <w:framePr w:hSpace="0" w:wrap="auto" w:vAnchor="margin" w:hAnchor="text" w:xAlign="left" w:yAlign="inline"/>
            </w:pPr>
            <w:r>
              <w:t>0.038</w:t>
            </w:r>
          </w:p>
        </w:tc>
        <w:tc>
          <w:tcPr>
            <w:tcW w:w="1620" w:type="dxa"/>
            <w:tcBorders>
              <w:top w:val="single" w:sz="4" w:space="0" w:color="auto"/>
              <w:bottom w:val="single" w:sz="4" w:space="0" w:color="auto"/>
            </w:tcBorders>
          </w:tcPr>
          <w:p w14:paraId="33A3B2E2" w14:textId="77777777" w:rsidR="00DA223A" w:rsidRDefault="00DA223A" w:rsidP="00DA223A">
            <w:pPr>
              <w:pStyle w:val="TableText"/>
              <w:framePr w:hSpace="0" w:wrap="auto" w:vAnchor="margin" w:hAnchor="text" w:xAlign="left" w:yAlign="inline"/>
            </w:pPr>
            <w:r>
              <w:t>10064</w:t>
            </w:r>
          </w:p>
        </w:tc>
      </w:tr>
      <w:tr w:rsidR="00DA223A" w:rsidRPr="00167140" w14:paraId="31898A8F" w14:textId="77777777" w:rsidTr="00603865">
        <w:trPr>
          <w:trHeight w:val="1037"/>
        </w:trPr>
        <w:tc>
          <w:tcPr>
            <w:tcW w:w="1710" w:type="dxa"/>
            <w:tcBorders>
              <w:top w:val="single" w:sz="4" w:space="0" w:color="auto"/>
            </w:tcBorders>
          </w:tcPr>
          <w:p w14:paraId="1CDCDC64" w14:textId="77777777" w:rsidR="00DA223A" w:rsidRDefault="00DA223A" w:rsidP="00DA223A">
            <w:pPr>
              <w:pStyle w:val="TableHeading1"/>
              <w:framePr w:hSpace="0" w:wrap="auto" w:vAnchor="margin" w:hAnchor="text" w:xAlign="left" w:yAlign="inline"/>
              <w:rPr>
                <w:rFonts w:ascii="Carlito" w:hAnsi="Carlito" w:cs="Carlito" w:hint="eastAsia"/>
                <w:b/>
                <w:i/>
                <w:color w:val="auto"/>
                <w:sz w:val="22"/>
                <w:szCs w:val="22"/>
              </w:rPr>
            </w:pPr>
            <w:r w:rsidRPr="00DA223A">
              <w:rPr>
                <w:b/>
                <w:bCs/>
              </w:rPr>
              <w:t>GeoCluster 5</w:t>
            </w:r>
          </w:p>
        </w:tc>
        <w:tc>
          <w:tcPr>
            <w:tcW w:w="1759" w:type="dxa"/>
            <w:tcBorders>
              <w:top w:val="single" w:sz="4" w:space="0" w:color="auto"/>
            </w:tcBorders>
          </w:tcPr>
          <w:p w14:paraId="5FFFABC3" w14:textId="77777777" w:rsidR="00DA223A" w:rsidRDefault="00DA223A" w:rsidP="00DA223A">
            <w:pPr>
              <w:pStyle w:val="TableText"/>
              <w:framePr w:hSpace="0" w:wrap="auto" w:vAnchor="margin" w:hAnchor="text" w:xAlign="left" w:yAlign="inline"/>
            </w:pPr>
            <w:r>
              <w:t>1512</w:t>
            </w:r>
          </w:p>
        </w:tc>
        <w:tc>
          <w:tcPr>
            <w:tcW w:w="1325" w:type="dxa"/>
            <w:tcBorders>
              <w:top w:val="single" w:sz="4" w:space="0" w:color="auto"/>
            </w:tcBorders>
          </w:tcPr>
          <w:p w14:paraId="6E6D43F5" w14:textId="77777777" w:rsidR="00DA223A" w:rsidRDefault="00DA223A" w:rsidP="00DA223A">
            <w:pPr>
              <w:pStyle w:val="TableText"/>
              <w:framePr w:hSpace="0" w:wrap="auto" w:vAnchor="margin" w:hAnchor="text" w:xAlign="left" w:yAlign="inline"/>
            </w:pPr>
            <w:r>
              <w:t>167</w:t>
            </w:r>
          </w:p>
        </w:tc>
        <w:tc>
          <w:tcPr>
            <w:tcW w:w="1225" w:type="dxa"/>
            <w:tcBorders>
              <w:top w:val="single" w:sz="4" w:space="0" w:color="auto"/>
            </w:tcBorders>
          </w:tcPr>
          <w:p w14:paraId="70D51253" w14:textId="77777777" w:rsidR="00DA223A" w:rsidRDefault="00DA223A" w:rsidP="00DA223A">
            <w:pPr>
              <w:pStyle w:val="TableText"/>
              <w:framePr w:hSpace="0" w:wrap="auto" w:vAnchor="margin" w:hAnchor="text" w:xAlign="left" w:yAlign="inline"/>
            </w:pPr>
            <w:r>
              <w:t>3</w:t>
            </w:r>
          </w:p>
        </w:tc>
        <w:tc>
          <w:tcPr>
            <w:tcW w:w="887" w:type="dxa"/>
            <w:tcBorders>
              <w:top w:val="single" w:sz="4" w:space="0" w:color="auto"/>
            </w:tcBorders>
          </w:tcPr>
          <w:p w14:paraId="392CF1F7" w14:textId="77777777" w:rsidR="00DA223A" w:rsidRDefault="00DA223A" w:rsidP="00DA223A">
            <w:pPr>
              <w:pStyle w:val="TableText"/>
              <w:framePr w:hSpace="0" w:wrap="auto" w:vAnchor="margin" w:hAnchor="text" w:xAlign="left" w:yAlign="inline"/>
            </w:pPr>
            <w:r>
              <w:t>160</w:t>
            </w:r>
          </w:p>
        </w:tc>
        <w:tc>
          <w:tcPr>
            <w:tcW w:w="1194" w:type="dxa"/>
            <w:tcBorders>
              <w:top w:val="single" w:sz="4" w:space="0" w:color="auto"/>
            </w:tcBorders>
          </w:tcPr>
          <w:p w14:paraId="0C4B554B" w14:textId="77777777" w:rsidR="00DA223A" w:rsidRDefault="00DA223A" w:rsidP="00DA223A">
            <w:pPr>
              <w:pStyle w:val="TableText"/>
              <w:framePr w:hSpace="0" w:wrap="auto" w:vAnchor="margin" w:hAnchor="text" w:xAlign="left" w:yAlign="inline"/>
            </w:pPr>
            <w:r>
              <w:t>0.036</w:t>
            </w:r>
          </w:p>
        </w:tc>
        <w:tc>
          <w:tcPr>
            <w:tcW w:w="1620" w:type="dxa"/>
            <w:tcBorders>
              <w:top w:val="single" w:sz="4" w:space="0" w:color="auto"/>
            </w:tcBorders>
          </w:tcPr>
          <w:p w14:paraId="4113D971" w14:textId="77777777" w:rsidR="00DA223A" w:rsidRDefault="00DA223A" w:rsidP="00DA223A">
            <w:pPr>
              <w:pStyle w:val="TableText"/>
              <w:framePr w:hSpace="0" w:wrap="auto" w:vAnchor="margin" w:hAnchor="text" w:xAlign="left" w:yAlign="inline"/>
            </w:pPr>
            <w:r>
              <w:t>40462</w:t>
            </w:r>
          </w:p>
        </w:tc>
      </w:tr>
    </w:tbl>
    <w:p w14:paraId="049566DF" w14:textId="77777777" w:rsidR="00565EB6" w:rsidRDefault="00565EB6" w:rsidP="003834BC"/>
    <w:p w14:paraId="72982118" w14:textId="4A65E4D3" w:rsidR="00DA223A" w:rsidRDefault="00DA223A" w:rsidP="00603865">
      <w:pPr>
        <w:pStyle w:val="BodyText"/>
        <w:spacing w:line="256" w:lineRule="auto"/>
        <w:ind w:right="273"/>
        <w:rPr>
          <w:rFonts w:ascii="Gill Sans MT" w:eastAsiaTheme="minorEastAsia" w:hAnsi="Gill Sans MT" w:cs="GillSansMTStd-Book"/>
          <w:color w:val="6C6463"/>
        </w:rPr>
      </w:pPr>
      <w:r w:rsidRPr="00DA223A">
        <w:rPr>
          <w:rFonts w:ascii="Gill Sans MT" w:eastAsiaTheme="minorEastAsia" w:hAnsi="Gill Sans MT" w:cs="GillSansMTStd-Book"/>
          <w:color w:val="6C6463"/>
        </w:rPr>
        <w:t>Each cluster has specific geomorphic characteristics (</w:t>
      </w:r>
      <w:hyperlink r:id="rId54" w:anchor="_bookmark31" w:history="1">
        <w:r w:rsidRPr="00DA223A">
          <w:rPr>
            <w:rFonts w:eastAsiaTheme="minorEastAsia" w:cs="GillSansMTStd-Book"/>
            <w:color w:val="6C6463"/>
          </w:rPr>
          <w:t>Table 3</w:t>
        </w:r>
      </w:hyperlink>
      <w:r w:rsidRPr="00DA223A">
        <w:rPr>
          <w:rFonts w:ascii="Gill Sans MT" w:eastAsiaTheme="minorEastAsia" w:hAnsi="Gill Sans MT" w:cs="GillSansMTStd-Book"/>
          <w:color w:val="6C6463"/>
        </w:rPr>
        <w:t>). Cluster 1 includes very high (mean elevation 4900 m) and very dry (mean precipitation 91 mm) high valleys of the Tibetan plateau which are relatively low in gradient and relief. Cluster 2 includes areas directly north of the main chain of High Himalayan summits. Precipitation is also low, but relief and gradient are higher than for cluster</w:t>
      </w:r>
      <w:r w:rsidR="00603865">
        <w:rPr>
          <w:rFonts w:ascii="Gill Sans MT" w:eastAsiaTheme="minorEastAsia" w:hAnsi="Gill Sans MT" w:cs="GillSansMTStd-Book"/>
          <w:color w:val="6C6463"/>
        </w:rPr>
        <w:t xml:space="preserve"> </w:t>
      </w:r>
      <w:r w:rsidRPr="00DA223A">
        <w:rPr>
          <w:rFonts w:ascii="Gill Sans MT" w:eastAsiaTheme="minorEastAsia" w:hAnsi="Gill Sans MT" w:cs="GillSansMTStd-Book"/>
          <w:color w:val="6C6463"/>
        </w:rPr>
        <w:t xml:space="preserve">2. The very low k factor results from a prevalence of bare rock, permanent snow and glaciers for which the k factor is zero. Cluster 3 includes the steepest slopes and highest relief, as well as the highest precipitation, which coincides with the gorges that the major river cut through the high Himalayas. Cluster 4 delineates the area of the low Himalayas and the </w:t>
      </w:r>
      <w:proofErr w:type="spellStart"/>
      <w:r w:rsidR="00603865">
        <w:rPr>
          <w:rFonts w:ascii="Gill Sans MT" w:eastAsiaTheme="minorEastAsia" w:hAnsi="Gill Sans MT" w:cs="GillSansMTStd-Book"/>
          <w:color w:val="6C6463"/>
        </w:rPr>
        <w:t>S</w:t>
      </w:r>
      <w:r w:rsidRPr="00DA223A">
        <w:rPr>
          <w:rFonts w:ascii="Gill Sans MT" w:eastAsiaTheme="minorEastAsia" w:hAnsi="Gill Sans MT" w:cs="GillSansMTStd-Book"/>
          <w:color w:val="6C6463"/>
        </w:rPr>
        <w:t>iwali</w:t>
      </w:r>
      <w:r w:rsidR="00603865">
        <w:rPr>
          <w:rFonts w:ascii="Gill Sans MT" w:eastAsiaTheme="minorEastAsia" w:hAnsi="Gill Sans MT" w:cs="GillSansMTStd-Book"/>
          <w:color w:val="6C6463"/>
        </w:rPr>
        <w:t>k</w:t>
      </w:r>
      <w:r w:rsidRPr="00DA223A">
        <w:rPr>
          <w:rFonts w:ascii="Gill Sans MT" w:eastAsiaTheme="minorEastAsia" w:hAnsi="Gill Sans MT" w:cs="GillSansMTStd-Book"/>
          <w:color w:val="6C6463"/>
        </w:rPr>
        <w:t>s</w:t>
      </w:r>
      <w:proofErr w:type="spellEnd"/>
      <w:r w:rsidR="00603865">
        <w:rPr>
          <w:rFonts w:ascii="Gill Sans MT" w:eastAsiaTheme="minorEastAsia" w:hAnsi="Gill Sans MT" w:cs="GillSansMTStd-Book"/>
          <w:color w:val="6C6463"/>
        </w:rPr>
        <w:t xml:space="preserve">, </w:t>
      </w:r>
      <w:r w:rsidRPr="00DA223A">
        <w:rPr>
          <w:rFonts w:ascii="Gill Sans MT" w:eastAsiaTheme="minorEastAsia" w:hAnsi="Gill Sans MT" w:cs="GillSansMTStd-Book"/>
          <w:color w:val="6C6463"/>
        </w:rPr>
        <w:t xml:space="preserve">precipitation and relief are the second highest amongst all clusters and the erodibility is highest. </w:t>
      </w:r>
      <w:r w:rsidRPr="00DA223A">
        <w:rPr>
          <w:rFonts w:ascii="Gill Sans MT" w:eastAsiaTheme="minorEastAsia" w:hAnsi="Gill Sans MT" w:cs="GillSansMTStd-Book"/>
          <w:color w:val="6C6463"/>
        </w:rPr>
        <w:lastRenderedPageBreak/>
        <w:t>Cluster 4 also has the least distance to the major fault lines. Cluster 5 coincides mostly with the Gangetic plains, i.e., low gradient areas at low elevation.</w:t>
      </w:r>
    </w:p>
    <w:p w14:paraId="4208479F" w14:textId="52B077DA" w:rsidR="00A956B4" w:rsidRDefault="00A956B4" w:rsidP="00603865">
      <w:pPr>
        <w:pStyle w:val="BodyText"/>
        <w:spacing w:line="256" w:lineRule="auto"/>
        <w:ind w:right="273"/>
        <w:rPr>
          <w:rFonts w:ascii="Gill Sans MT" w:eastAsiaTheme="minorEastAsia" w:hAnsi="Gill Sans MT" w:cs="GillSansMTStd-Book"/>
          <w:color w:val="6C6463"/>
        </w:rPr>
      </w:pPr>
    </w:p>
    <w:p w14:paraId="56F2BEE9" w14:textId="155C6A99" w:rsidR="00A956B4" w:rsidRPr="00DA223A" w:rsidRDefault="00A956B4" w:rsidP="00603865">
      <w:pPr>
        <w:pStyle w:val="BodyText"/>
        <w:spacing w:line="256" w:lineRule="auto"/>
        <w:ind w:right="273"/>
        <w:rPr>
          <w:rFonts w:ascii="Gill Sans MT" w:eastAsiaTheme="minorEastAsia" w:hAnsi="Gill Sans MT" w:cs="GillSansMTStd-Book"/>
          <w:color w:val="6C6463"/>
        </w:rPr>
      </w:pPr>
      <w:r>
        <w:rPr>
          <w:rFonts w:ascii="Gill Sans MT" w:eastAsiaTheme="minorEastAsia" w:hAnsi="Gill Sans MT" w:cs="GillSansMTStd-Book"/>
          <w:color w:val="6C6463"/>
        </w:rPr>
        <w:t>TABLE * NEEDS TO BE REPLACED WITH THE TABEL INSERTED BELOW!</w:t>
      </w:r>
    </w:p>
    <w:p w14:paraId="7BDE8ACD" w14:textId="6E8F8999" w:rsidR="00A956B4" w:rsidRDefault="00DA223A" w:rsidP="00182122">
      <w:pPr>
        <w:pStyle w:val="BodyText"/>
        <w:spacing w:before="158" w:line="256" w:lineRule="auto"/>
        <w:ind w:right="273"/>
        <w:rPr>
          <w:rFonts w:ascii="Gill Sans MT" w:eastAsiaTheme="minorEastAsia" w:hAnsi="Gill Sans MT" w:cs="GillSansMTStd-Book"/>
          <w:color w:val="6C6463"/>
        </w:rPr>
      </w:pPr>
      <w:r w:rsidRPr="00DA223A">
        <w:rPr>
          <w:rFonts w:ascii="Gill Sans MT" w:eastAsiaTheme="minorEastAsia" w:hAnsi="Gill Sans MT" w:cs="GillSansMTStd-Book"/>
          <w:color w:val="6C6463"/>
        </w:rPr>
        <w:t>Trying to determine the geomorphic clusters using a minimization approach leads to inconclusive results. Solving the equation system in an unconstraint approach leads to a minimal error when a zero yield is assigned to geomorphologic clusters 1 and 2. This indicates that problem is poorly constraint as the sediment yield from the Himalayan plateau is basically unmonitored (</w:t>
      </w:r>
      <w:hyperlink r:id="rId55" w:anchor="_bookmark6" w:history="1">
        <w:r w:rsidR="00603865" w:rsidRPr="00603865">
          <w:rPr>
            <w:rFonts w:hint="eastAsia"/>
          </w:rPr>
          <w:fldChar w:fldCharType="begin"/>
        </w:r>
        <w:r w:rsidR="00603865" w:rsidRPr="00603865">
          <w:rPr>
            <w:rFonts w:ascii="Gill Sans MT" w:eastAsiaTheme="minorEastAsia" w:hAnsi="Gill Sans MT" w:cs="GillSansMTStd-Book"/>
            <w:color w:val="6C6463"/>
          </w:rPr>
          <w:instrText xml:space="preserve"> REF _Ref48229833 \h </w:instrText>
        </w:r>
        <w:r w:rsidR="00603865">
          <w:rPr>
            <w:rFonts w:ascii="Gill Sans MT" w:eastAsiaTheme="minorEastAsia" w:hAnsi="Gill Sans MT" w:cs="GillSansMTStd-Book"/>
            <w:color w:val="6C6463"/>
          </w:rPr>
          <w:instrText xml:space="preserve"> \* MERGEFORMAT </w:instrText>
        </w:r>
        <w:r w:rsidR="00603865" w:rsidRPr="00603865">
          <w:rPr>
            <w:rFonts w:hint="eastAsia"/>
          </w:rPr>
        </w:r>
        <w:r w:rsidR="00603865" w:rsidRPr="00603865">
          <w:rPr>
            <w:rFonts w:hint="eastAsia"/>
          </w:rPr>
          <w:fldChar w:fldCharType="separate"/>
        </w:r>
        <w:r w:rsidR="00603865" w:rsidRPr="00603865">
          <w:rPr>
            <w:rFonts w:ascii="Gill Sans MT" w:eastAsiaTheme="minorEastAsia" w:hAnsi="Gill Sans MT" w:cs="GillSansMTStd-Book"/>
            <w:color w:val="6C6463"/>
          </w:rPr>
          <w:t>Figure 3</w:t>
        </w:r>
        <w:r w:rsidR="00603865" w:rsidRPr="00603865">
          <w:rPr>
            <w:rFonts w:hint="eastAsia"/>
          </w:rPr>
          <w:fldChar w:fldCharType="end"/>
        </w:r>
      </w:hyperlink>
      <w:r w:rsidRPr="00DA223A">
        <w:rPr>
          <w:rFonts w:ascii="Gill Sans MT" w:eastAsiaTheme="minorEastAsia" w:hAnsi="Gill Sans MT" w:cs="GillSansMTStd-Book"/>
          <w:color w:val="6C6463"/>
        </w:rPr>
        <w:t>). However, the</w:t>
      </w:r>
      <w:r w:rsidR="00603865">
        <w:rPr>
          <w:rFonts w:ascii="Gill Sans MT" w:eastAsiaTheme="minorEastAsia" w:hAnsi="Gill Sans MT" w:cs="GillSansMTStd-Book"/>
          <w:color w:val="6C6463"/>
        </w:rPr>
        <w:t xml:space="preserve"> </w:t>
      </w:r>
      <w:r w:rsidRPr="00DA223A">
        <w:rPr>
          <w:rFonts w:ascii="Gill Sans MT" w:eastAsiaTheme="minorEastAsia" w:hAnsi="Gill Sans MT" w:cs="GillSansMTStd-Book"/>
          <w:color w:val="6C6463"/>
        </w:rPr>
        <w:t>assigned values for cluster 3 – 5 are sensate in the sense that there is a decreasing trend in sediment yields from cluster three to cluster 1, which is assigned the lowest sediment yield.</w:t>
      </w:r>
    </w:p>
    <w:p w14:paraId="139E9C9C" w14:textId="77777777" w:rsidR="00F03429" w:rsidRDefault="00F03429" w:rsidP="00182122">
      <w:pPr>
        <w:pStyle w:val="BodyText"/>
        <w:spacing w:before="158" w:line="256" w:lineRule="auto"/>
        <w:ind w:right="273"/>
      </w:pPr>
    </w:p>
    <w:tbl>
      <w:tblPr>
        <w:tblW w:w="8825" w:type="dxa"/>
        <w:tblLayout w:type="fixed"/>
        <w:tblCellMar>
          <w:left w:w="70" w:type="dxa"/>
          <w:right w:w="70" w:type="dxa"/>
        </w:tblCellMar>
        <w:tblLook w:val="04A0" w:firstRow="1" w:lastRow="0" w:firstColumn="1" w:lastColumn="0" w:noHBand="0" w:noVBand="1"/>
      </w:tblPr>
      <w:tblGrid>
        <w:gridCol w:w="851"/>
        <w:gridCol w:w="300"/>
        <w:gridCol w:w="976"/>
        <w:gridCol w:w="133"/>
        <w:gridCol w:w="768"/>
        <w:gridCol w:w="374"/>
        <w:gridCol w:w="1134"/>
        <w:gridCol w:w="18"/>
        <w:gridCol w:w="967"/>
        <w:gridCol w:w="8"/>
        <w:gridCol w:w="992"/>
        <w:gridCol w:w="495"/>
        <w:gridCol w:w="657"/>
        <w:gridCol w:w="660"/>
        <w:gridCol w:w="439"/>
        <w:gridCol w:w="53"/>
      </w:tblGrid>
      <w:tr w:rsidR="00F03429" w:rsidRPr="00E92F50" w14:paraId="1E1CEA15" w14:textId="77777777" w:rsidTr="00F03429">
        <w:trPr>
          <w:gridAfter w:val="2"/>
          <w:wAfter w:w="492" w:type="dxa"/>
          <w:trHeight w:val="580"/>
        </w:trPr>
        <w:tc>
          <w:tcPr>
            <w:tcW w:w="8333" w:type="dxa"/>
            <w:gridSpan w:val="14"/>
            <w:tcBorders>
              <w:top w:val="nil"/>
              <w:left w:val="nil"/>
            </w:tcBorders>
            <w:shd w:val="clear" w:color="auto" w:fill="808080" w:themeFill="background1" w:themeFillShade="80"/>
            <w:noWrap/>
            <w:vAlign w:val="bottom"/>
          </w:tcPr>
          <w:p w14:paraId="14EE897B" w14:textId="5FCCEE15" w:rsidR="00F03429" w:rsidRPr="00F03429" w:rsidRDefault="00F03429" w:rsidP="00F03429">
            <w:pPr>
              <w:pStyle w:val="Caption"/>
              <w:keepNext/>
              <w:spacing w:before="240" w:line="276" w:lineRule="auto"/>
              <w:rPr>
                <w:b/>
                <w:caps/>
                <w:color w:val="FFFFFF" w:themeColor="background1"/>
              </w:rPr>
            </w:pPr>
            <w:r w:rsidRPr="00F03429">
              <w:rPr>
                <w:b/>
                <w:caps/>
                <w:color w:val="FFFFFF" w:themeColor="background1"/>
              </w:rPr>
              <w:t xml:space="preserve">Table </w:t>
            </w:r>
            <w:r w:rsidRPr="00F03429">
              <w:rPr>
                <w:b/>
                <w:caps/>
                <w:color w:val="FFFFFF" w:themeColor="background1"/>
              </w:rPr>
              <w:fldChar w:fldCharType="begin"/>
            </w:r>
            <w:r w:rsidRPr="00F03429">
              <w:rPr>
                <w:b/>
                <w:caps/>
                <w:color w:val="FFFFFF" w:themeColor="background1"/>
              </w:rPr>
              <w:instrText xml:space="preserve"> SEQ Table \* ARABIC </w:instrText>
            </w:r>
            <w:r w:rsidRPr="00F03429">
              <w:rPr>
                <w:b/>
                <w:caps/>
                <w:color w:val="FFFFFF" w:themeColor="background1"/>
              </w:rPr>
              <w:fldChar w:fldCharType="separate"/>
            </w:r>
            <w:r w:rsidRPr="00F03429">
              <w:rPr>
                <w:b/>
                <w:caps/>
                <w:color w:val="FFFFFF" w:themeColor="background1"/>
              </w:rPr>
              <w:t>3</w:t>
            </w:r>
            <w:r w:rsidRPr="00F03429">
              <w:rPr>
                <w:b/>
                <w:caps/>
                <w:color w:val="FFFFFF" w:themeColor="background1"/>
              </w:rPr>
              <w:fldChar w:fldCharType="end"/>
            </w:r>
            <w:r w:rsidRPr="00F03429">
              <w:rPr>
                <w:b/>
                <w:caps/>
                <w:color w:val="FFFFFF" w:themeColor="background1"/>
              </w:rPr>
              <w:t>: Unconstraint optimization of sediment yields. An optimization algorithm is applied to find combination of sediment yields (top rows) that minimize the sum of square errors between observed and modelled sediment loads. Sediment loads are modelled by multiplying sediment yields with the contributing area of each station that falls within a geomorphic (GM) cluster.</w:t>
            </w:r>
          </w:p>
        </w:tc>
      </w:tr>
      <w:tr w:rsidR="00A956B4" w:rsidRPr="00E92F50" w14:paraId="520A77E0" w14:textId="77777777" w:rsidTr="00734506">
        <w:trPr>
          <w:gridAfter w:val="2"/>
          <w:wAfter w:w="492" w:type="dxa"/>
          <w:trHeight w:val="290"/>
        </w:trPr>
        <w:tc>
          <w:tcPr>
            <w:tcW w:w="851" w:type="dxa"/>
            <w:tcBorders>
              <w:top w:val="nil"/>
              <w:left w:val="nil"/>
              <w:bottom w:val="nil"/>
              <w:right w:val="nil"/>
            </w:tcBorders>
            <w:shd w:val="clear" w:color="auto" w:fill="auto"/>
            <w:noWrap/>
            <w:vAlign w:val="bottom"/>
            <w:hideMark/>
          </w:tcPr>
          <w:p w14:paraId="05F524A2" w14:textId="77777777" w:rsidR="00A956B4" w:rsidRPr="00E92F50" w:rsidRDefault="00A956B4" w:rsidP="00734506">
            <w:pPr>
              <w:spacing w:after="0" w:line="240" w:lineRule="auto"/>
              <w:rPr>
                <w:rFonts w:ascii="Times New Roman" w:eastAsia="Times New Roman" w:hAnsi="Times New Roman" w:cs="Times New Roman"/>
                <w:sz w:val="18"/>
                <w:szCs w:val="18"/>
                <w:lang w:eastAsia="de-DE"/>
              </w:rPr>
            </w:pPr>
            <w:bookmarkStart w:id="34" w:name="_Toc46932746"/>
          </w:p>
        </w:tc>
        <w:tc>
          <w:tcPr>
            <w:tcW w:w="1276" w:type="dxa"/>
            <w:gridSpan w:val="2"/>
            <w:tcBorders>
              <w:top w:val="nil"/>
              <w:left w:val="nil"/>
              <w:bottom w:val="nil"/>
              <w:right w:val="nil"/>
            </w:tcBorders>
            <w:shd w:val="clear" w:color="auto" w:fill="auto"/>
            <w:noWrap/>
            <w:vAlign w:val="center"/>
            <w:hideMark/>
          </w:tcPr>
          <w:p w14:paraId="288B0C88" w14:textId="213CE11A" w:rsidR="00A956B4" w:rsidRPr="007A24C3" w:rsidRDefault="00A956B4" w:rsidP="00F03429">
            <w:pPr>
              <w:spacing w:after="0" w:line="240" w:lineRule="auto"/>
              <w:ind w:left="311"/>
              <w:jc w:val="center"/>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y(1)</w:t>
            </w:r>
          </w:p>
          <w:p w14:paraId="796C814A" w14:textId="77777777" w:rsidR="00A956B4" w:rsidRPr="00E92F50" w:rsidRDefault="00A956B4" w:rsidP="00F03429">
            <w:pPr>
              <w:spacing w:after="0" w:line="240" w:lineRule="auto"/>
              <w:ind w:left="311"/>
              <w:jc w:val="center"/>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[t/km2/yr]</w:t>
            </w:r>
          </w:p>
        </w:tc>
        <w:tc>
          <w:tcPr>
            <w:tcW w:w="1275" w:type="dxa"/>
            <w:gridSpan w:val="3"/>
            <w:tcBorders>
              <w:top w:val="nil"/>
              <w:left w:val="nil"/>
              <w:bottom w:val="nil"/>
              <w:right w:val="nil"/>
            </w:tcBorders>
            <w:shd w:val="clear" w:color="auto" w:fill="auto"/>
            <w:noWrap/>
            <w:vAlign w:val="center"/>
            <w:hideMark/>
          </w:tcPr>
          <w:p w14:paraId="52A8E373" w14:textId="37947158" w:rsidR="00A956B4" w:rsidRPr="007A24C3" w:rsidRDefault="00A956B4" w:rsidP="00F03429">
            <w:pPr>
              <w:spacing w:after="0" w:line="240" w:lineRule="auto"/>
              <w:jc w:val="center"/>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y(2)</w:t>
            </w:r>
          </w:p>
          <w:p w14:paraId="342A9E73" w14:textId="77777777" w:rsidR="00A956B4" w:rsidRPr="00E92F50" w:rsidRDefault="00A956B4" w:rsidP="00F03429">
            <w:pPr>
              <w:spacing w:after="0" w:line="240" w:lineRule="auto"/>
              <w:jc w:val="center"/>
              <w:rPr>
                <w:rFonts w:ascii="Calibri" w:eastAsia="Times New Roman" w:hAnsi="Calibri" w:cs="Calibri"/>
                <w:b/>
                <w:bCs/>
                <w:i/>
                <w:iCs/>
                <w:color w:val="000000"/>
                <w:sz w:val="18"/>
                <w:szCs w:val="18"/>
                <w:lang w:val="de-DE" w:eastAsia="de-DE"/>
              </w:rPr>
            </w:pPr>
            <w:r w:rsidRPr="007A24C3">
              <w:rPr>
                <w:rFonts w:ascii="Calibri" w:eastAsia="Times New Roman" w:hAnsi="Calibri" w:cs="Calibri"/>
                <w:b/>
                <w:bCs/>
                <w:i/>
                <w:iCs/>
                <w:color w:val="000000"/>
                <w:sz w:val="18"/>
                <w:szCs w:val="18"/>
                <w:lang w:val="de-DE" w:eastAsia="de-DE"/>
              </w:rPr>
              <w:t>[</w:t>
            </w:r>
            <w:r w:rsidRPr="00E92F50">
              <w:rPr>
                <w:rFonts w:ascii="Calibri" w:eastAsia="Times New Roman" w:hAnsi="Calibri" w:cs="Calibri"/>
                <w:b/>
                <w:bCs/>
                <w:i/>
                <w:iCs/>
                <w:color w:val="000000"/>
                <w:sz w:val="18"/>
                <w:szCs w:val="18"/>
                <w:lang w:val="de-DE" w:eastAsia="de-DE"/>
              </w:rPr>
              <w:t>t/km2/yr]</w:t>
            </w:r>
          </w:p>
        </w:tc>
        <w:tc>
          <w:tcPr>
            <w:tcW w:w="1134" w:type="dxa"/>
            <w:tcBorders>
              <w:top w:val="nil"/>
              <w:left w:val="nil"/>
              <w:bottom w:val="nil"/>
              <w:right w:val="nil"/>
            </w:tcBorders>
            <w:shd w:val="clear" w:color="auto" w:fill="auto"/>
            <w:noWrap/>
            <w:vAlign w:val="center"/>
            <w:hideMark/>
          </w:tcPr>
          <w:p w14:paraId="620D7C4A" w14:textId="54CD2112" w:rsidR="00A956B4" w:rsidRPr="007A24C3" w:rsidRDefault="00A956B4" w:rsidP="00F03429">
            <w:pPr>
              <w:spacing w:after="0" w:line="240" w:lineRule="auto"/>
              <w:ind w:left="311" w:hanging="379"/>
              <w:jc w:val="center"/>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y(3)</w:t>
            </w:r>
          </w:p>
          <w:p w14:paraId="3A660CE8" w14:textId="77777777" w:rsidR="00A956B4" w:rsidRPr="00E92F50" w:rsidRDefault="00A956B4" w:rsidP="00F03429">
            <w:pPr>
              <w:spacing w:after="0" w:line="240" w:lineRule="auto"/>
              <w:ind w:left="311" w:hanging="379"/>
              <w:jc w:val="center"/>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[t/km2/yr]</w:t>
            </w:r>
          </w:p>
        </w:tc>
        <w:tc>
          <w:tcPr>
            <w:tcW w:w="993" w:type="dxa"/>
            <w:gridSpan w:val="3"/>
            <w:tcBorders>
              <w:top w:val="nil"/>
              <w:left w:val="nil"/>
              <w:bottom w:val="nil"/>
              <w:right w:val="nil"/>
            </w:tcBorders>
            <w:shd w:val="clear" w:color="auto" w:fill="auto"/>
            <w:noWrap/>
            <w:vAlign w:val="center"/>
            <w:hideMark/>
          </w:tcPr>
          <w:p w14:paraId="7809FAF1" w14:textId="5C7AA327" w:rsidR="00A956B4" w:rsidRPr="007A24C3" w:rsidRDefault="00A956B4" w:rsidP="00F03429">
            <w:pPr>
              <w:spacing w:after="0" w:line="240" w:lineRule="auto"/>
              <w:ind w:left="311" w:hanging="311"/>
              <w:jc w:val="center"/>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y(4)</w:t>
            </w:r>
          </w:p>
          <w:p w14:paraId="31ECE783" w14:textId="77777777" w:rsidR="00A956B4" w:rsidRPr="00E92F50" w:rsidRDefault="00A956B4" w:rsidP="00F03429">
            <w:pPr>
              <w:spacing w:after="0" w:line="240" w:lineRule="auto"/>
              <w:ind w:left="311" w:hanging="311"/>
              <w:jc w:val="center"/>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[t/km2/yr]</w:t>
            </w:r>
          </w:p>
        </w:tc>
        <w:tc>
          <w:tcPr>
            <w:tcW w:w="1487" w:type="dxa"/>
            <w:gridSpan w:val="2"/>
            <w:tcBorders>
              <w:top w:val="nil"/>
              <w:left w:val="nil"/>
              <w:bottom w:val="nil"/>
              <w:right w:val="nil"/>
            </w:tcBorders>
            <w:shd w:val="clear" w:color="auto" w:fill="auto"/>
            <w:noWrap/>
            <w:vAlign w:val="center"/>
            <w:hideMark/>
          </w:tcPr>
          <w:p w14:paraId="687A5F15" w14:textId="67D1F36B" w:rsidR="00A956B4" w:rsidRPr="007A24C3" w:rsidRDefault="00A956B4" w:rsidP="00F03429">
            <w:pPr>
              <w:spacing w:after="0" w:line="240" w:lineRule="auto"/>
              <w:ind w:left="356" w:hanging="426"/>
              <w:jc w:val="center"/>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y(5)</w:t>
            </w:r>
          </w:p>
          <w:p w14:paraId="399EA84F" w14:textId="77777777" w:rsidR="00A956B4" w:rsidRPr="00E92F50" w:rsidRDefault="00A956B4" w:rsidP="00F03429">
            <w:pPr>
              <w:spacing w:after="0" w:line="240" w:lineRule="auto"/>
              <w:ind w:left="356" w:right="288" w:hanging="426"/>
              <w:jc w:val="center"/>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[t/km2/yr]</w:t>
            </w:r>
          </w:p>
        </w:tc>
        <w:tc>
          <w:tcPr>
            <w:tcW w:w="1317" w:type="dxa"/>
            <w:gridSpan w:val="2"/>
            <w:tcBorders>
              <w:top w:val="nil"/>
              <w:left w:val="nil"/>
              <w:bottom w:val="nil"/>
              <w:right w:val="nil"/>
            </w:tcBorders>
            <w:shd w:val="clear" w:color="auto" w:fill="auto"/>
            <w:noWrap/>
            <w:vAlign w:val="center"/>
            <w:hideMark/>
          </w:tcPr>
          <w:p w14:paraId="16ABA5F5" w14:textId="77777777" w:rsidR="00A956B4" w:rsidRPr="00E92F50" w:rsidRDefault="00A956B4" w:rsidP="00734506">
            <w:pPr>
              <w:spacing w:after="0" w:line="240" w:lineRule="auto"/>
              <w:rPr>
                <w:rFonts w:ascii="Calibri" w:eastAsia="Times New Roman" w:hAnsi="Calibri" w:cs="Calibri"/>
                <w:color w:val="000000"/>
                <w:sz w:val="18"/>
                <w:szCs w:val="18"/>
                <w:lang w:val="de-DE" w:eastAsia="de-DE"/>
              </w:rPr>
            </w:pPr>
          </w:p>
        </w:tc>
      </w:tr>
      <w:tr w:rsidR="00A956B4" w:rsidRPr="00E92F50" w14:paraId="676EBFEA" w14:textId="77777777" w:rsidTr="00734506">
        <w:trPr>
          <w:trHeight w:val="290"/>
        </w:trPr>
        <w:tc>
          <w:tcPr>
            <w:tcW w:w="1151" w:type="dxa"/>
            <w:gridSpan w:val="2"/>
            <w:tcBorders>
              <w:top w:val="nil"/>
              <w:left w:val="nil"/>
              <w:bottom w:val="nil"/>
              <w:right w:val="nil"/>
            </w:tcBorders>
            <w:shd w:val="clear" w:color="auto" w:fill="auto"/>
            <w:noWrap/>
            <w:vAlign w:val="bottom"/>
            <w:hideMark/>
          </w:tcPr>
          <w:p w14:paraId="76A5BE57" w14:textId="77777777" w:rsidR="00A956B4" w:rsidRPr="00E92F50" w:rsidRDefault="00A956B4" w:rsidP="00734506">
            <w:pPr>
              <w:spacing w:after="0" w:line="240" w:lineRule="auto"/>
              <w:rPr>
                <w:rFonts w:ascii="Times New Roman" w:eastAsia="Times New Roman" w:hAnsi="Times New Roman" w:cs="Times New Roman"/>
                <w:sz w:val="18"/>
                <w:szCs w:val="18"/>
                <w:lang w:val="de-DE" w:eastAsia="de-DE"/>
              </w:rPr>
            </w:pPr>
          </w:p>
        </w:tc>
        <w:tc>
          <w:tcPr>
            <w:tcW w:w="1109" w:type="dxa"/>
            <w:gridSpan w:val="2"/>
            <w:tcBorders>
              <w:top w:val="nil"/>
              <w:left w:val="nil"/>
              <w:bottom w:val="nil"/>
              <w:right w:val="nil"/>
            </w:tcBorders>
            <w:shd w:val="clear" w:color="auto" w:fill="auto"/>
            <w:noWrap/>
            <w:vAlign w:val="center"/>
            <w:hideMark/>
          </w:tcPr>
          <w:p w14:paraId="4F83F402" w14:textId="77777777" w:rsidR="00A956B4" w:rsidRPr="00E92F50" w:rsidRDefault="00A956B4" w:rsidP="00734506">
            <w:pPr>
              <w:spacing w:after="0" w:line="240" w:lineRule="auto"/>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42" w:type="dxa"/>
            <w:gridSpan w:val="2"/>
            <w:tcBorders>
              <w:top w:val="nil"/>
              <w:left w:val="nil"/>
              <w:bottom w:val="nil"/>
              <w:right w:val="nil"/>
            </w:tcBorders>
            <w:shd w:val="clear" w:color="auto" w:fill="auto"/>
            <w:noWrap/>
            <w:vAlign w:val="center"/>
            <w:hideMark/>
          </w:tcPr>
          <w:p w14:paraId="1434D9DB" w14:textId="77777777" w:rsidR="00A956B4" w:rsidRPr="00E92F50" w:rsidRDefault="00A956B4" w:rsidP="00734506">
            <w:pPr>
              <w:spacing w:after="0" w:line="240" w:lineRule="auto"/>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52" w:type="dxa"/>
            <w:gridSpan w:val="2"/>
            <w:tcBorders>
              <w:top w:val="nil"/>
              <w:left w:val="nil"/>
              <w:bottom w:val="nil"/>
              <w:right w:val="nil"/>
            </w:tcBorders>
            <w:shd w:val="clear" w:color="auto" w:fill="auto"/>
            <w:noWrap/>
            <w:vAlign w:val="center"/>
            <w:hideMark/>
          </w:tcPr>
          <w:p w14:paraId="4A9653F7" w14:textId="77777777" w:rsidR="00A956B4" w:rsidRPr="00E92F50" w:rsidRDefault="00A956B4" w:rsidP="00734506">
            <w:pPr>
              <w:spacing w:after="0" w:line="240" w:lineRule="auto"/>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6237.99</w:t>
            </w:r>
          </w:p>
        </w:tc>
        <w:tc>
          <w:tcPr>
            <w:tcW w:w="967" w:type="dxa"/>
            <w:tcBorders>
              <w:top w:val="nil"/>
              <w:left w:val="nil"/>
              <w:bottom w:val="nil"/>
              <w:right w:val="nil"/>
            </w:tcBorders>
            <w:shd w:val="clear" w:color="auto" w:fill="auto"/>
            <w:noWrap/>
            <w:vAlign w:val="center"/>
            <w:hideMark/>
          </w:tcPr>
          <w:p w14:paraId="0420076C" w14:textId="77777777" w:rsidR="00A956B4" w:rsidRPr="00E92F50" w:rsidRDefault="00A956B4" w:rsidP="00734506">
            <w:pPr>
              <w:spacing w:after="0" w:line="240" w:lineRule="auto"/>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4811.95</w:t>
            </w:r>
          </w:p>
        </w:tc>
        <w:tc>
          <w:tcPr>
            <w:tcW w:w="1000" w:type="dxa"/>
            <w:gridSpan w:val="2"/>
            <w:tcBorders>
              <w:top w:val="nil"/>
              <w:left w:val="nil"/>
              <w:bottom w:val="nil"/>
              <w:right w:val="nil"/>
            </w:tcBorders>
            <w:shd w:val="clear" w:color="auto" w:fill="auto"/>
            <w:noWrap/>
            <w:vAlign w:val="center"/>
            <w:hideMark/>
          </w:tcPr>
          <w:p w14:paraId="5BC961CC" w14:textId="77777777" w:rsidR="00A956B4" w:rsidRPr="00E92F50" w:rsidRDefault="00A956B4" w:rsidP="00734506">
            <w:pPr>
              <w:spacing w:after="0" w:line="240" w:lineRule="auto"/>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1210.86</w:t>
            </w:r>
          </w:p>
        </w:tc>
        <w:tc>
          <w:tcPr>
            <w:tcW w:w="1152" w:type="dxa"/>
            <w:gridSpan w:val="2"/>
            <w:tcBorders>
              <w:top w:val="nil"/>
              <w:left w:val="nil"/>
              <w:bottom w:val="nil"/>
              <w:right w:val="nil"/>
            </w:tcBorders>
            <w:shd w:val="clear" w:color="auto" w:fill="auto"/>
            <w:noWrap/>
            <w:vAlign w:val="center"/>
            <w:hideMark/>
          </w:tcPr>
          <w:p w14:paraId="57B9A55A" w14:textId="77777777" w:rsidR="00A956B4" w:rsidRPr="00E92F50" w:rsidRDefault="00A956B4" w:rsidP="00734506">
            <w:pPr>
              <w:spacing w:after="0" w:line="240" w:lineRule="auto"/>
              <w:rPr>
                <w:rFonts w:ascii="Calibri" w:eastAsia="Times New Roman" w:hAnsi="Calibri" w:cs="Calibri"/>
                <w:color w:val="000000"/>
                <w:sz w:val="18"/>
                <w:szCs w:val="18"/>
                <w:lang w:val="de-DE" w:eastAsia="de-DE"/>
              </w:rPr>
            </w:pPr>
          </w:p>
        </w:tc>
        <w:tc>
          <w:tcPr>
            <w:tcW w:w="1152" w:type="dxa"/>
            <w:gridSpan w:val="3"/>
            <w:tcBorders>
              <w:top w:val="nil"/>
              <w:left w:val="nil"/>
              <w:bottom w:val="nil"/>
              <w:right w:val="nil"/>
            </w:tcBorders>
            <w:shd w:val="clear" w:color="auto" w:fill="auto"/>
            <w:noWrap/>
            <w:vAlign w:val="bottom"/>
            <w:hideMark/>
          </w:tcPr>
          <w:p w14:paraId="08094A29" w14:textId="77777777" w:rsidR="00A956B4" w:rsidRPr="00E92F50" w:rsidRDefault="00A956B4" w:rsidP="00734506">
            <w:pPr>
              <w:spacing w:after="0" w:line="240" w:lineRule="auto"/>
              <w:rPr>
                <w:rFonts w:ascii="Times New Roman" w:eastAsia="Times New Roman" w:hAnsi="Times New Roman" w:cs="Times New Roman"/>
                <w:sz w:val="18"/>
                <w:szCs w:val="18"/>
                <w:lang w:val="de-DE" w:eastAsia="de-DE"/>
              </w:rPr>
            </w:pPr>
          </w:p>
        </w:tc>
      </w:tr>
      <w:tr w:rsidR="00A956B4" w:rsidRPr="00E92F50" w14:paraId="3BB5D83E" w14:textId="77777777" w:rsidTr="00734506">
        <w:trPr>
          <w:trHeight w:val="290"/>
        </w:trPr>
        <w:tc>
          <w:tcPr>
            <w:tcW w:w="1151" w:type="dxa"/>
            <w:gridSpan w:val="2"/>
            <w:tcBorders>
              <w:top w:val="nil"/>
              <w:left w:val="nil"/>
              <w:bottom w:val="nil"/>
              <w:right w:val="nil"/>
            </w:tcBorders>
            <w:shd w:val="clear" w:color="auto" w:fill="auto"/>
            <w:noWrap/>
            <w:vAlign w:val="bottom"/>
            <w:hideMark/>
          </w:tcPr>
          <w:p w14:paraId="1EC5569E" w14:textId="77777777" w:rsidR="00A956B4" w:rsidRPr="00E92F50" w:rsidRDefault="00A956B4" w:rsidP="00734506">
            <w:pPr>
              <w:spacing w:after="0" w:line="240" w:lineRule="auto"/>
              <w:rPr>
                <w:rFonts w:ascii="Times New Roman" w:eastAsia="Times New Roman" w:hAnsi="Times New Roman" w:cs="Times New Roman"/>
                <w:b/>
                <w:bCs/>
                <w:i/>
                <w:iCs/>
                <w:sz w:val="18"/>
                <w:szCs w:val="18"/>
                <w:lang w:val="de-DE" w:eastAsia="de-DE"/>
              </w:rPr>
            </w:pPr>
          </w:p>
        </w:tc>
        <w:tc>
          <w:tcPr>
            <w:tcW w:w="1109" w:type="dxa"/>
            <w:gridSpan w:val="2"/>
            <w:tcBorders>
              <w:top w:val="nil"/>
              <w:left w:val="nil"/>
              <w:bottom w:val="nil"/>
              <w:right w:val="nil"/>
            </w:tcBorders>
            <w:shd w:val="clear" w:color="auto" w:fill="auto"/>
            <w:noWrap/>
            <w:vAlign w:val="bottom"/>
            <w:hideMark/>
          </w:tcPr>
          <w:p w14:paraId="1398A060"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GMClust_1</w:t>
            </w:r>
          </w:p>
        </w:tc>
        <w:tc>
          <w:tcPr>
            <w:tcW w:w="1142" w:type="dxa"/>
            <w:gridSpan w:val="2"/>
            <w:tcBorders>
              <w:top w:val="nil"/>
              <w:left w:val="nil"/>
              <w:bottom w:val="nil"/>
              <w:right w:val="nil"/>
            </w:tcBorders>
            <w:shd w:val="clear" w:color="auto" w:fill="auto"/>
            <w:noWrap/>
            <w:vAlign w:val="bottom"/>
            <w:hideMark/>
          </w:tcPr>
          <w:p w14:paraId="614D4675"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GMClust_2</w:t>
            </w:r>
          </w:p>
        </w:tc>
        <w:tc>
          <w:tcPr>
            <w:tcW w:w="1152" w:type="dxa"/>
            <w:gridSpan w:val="2"/>
            <w:tcBorders>
              <w:top w:val="nil"/>
              <w:left w:val="nil"/>
              <w:bottom w:val="nil"/>
              <w:right w:val="nil"/>
            </w:tcBorders>
            <w:shd w:val="clear" w:color="auto" w:fill="auto"/>
            <w:noWrap/>
            <w:vAlign w:val="bottom"/>
            <w:hideMark/>
          </w:tcPr>
          <w:p w14:paraId="6C94F08F"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GMClust_3</w:t>
            </w:r>
          </w:p>
        </w:tc>
        <w:tc>
          <w:tcPr>
            <w:tcW w:w="967" w:type="dxa"/>
            <w:tcBorders>
              <w:top w:val="nil"/>
              <w:left w:val="nil"/>
              <w:bottom w:val="nil"/>
              <w:right w:val="nil"/>
            </w:tcBorders>
            <w:shd w:val="clear" w:color="auto" w:fill="auto"/>
            <w:noWrap/>
            <w:vAlign w:val="bottom"/>
            <w:hideMark/>
          </w:tcPr>
          <w:p w14:paraId="28DD9A08"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GMClust_4</w:t>
            </w:r>
          </w:p>
        </w:tc>
        <w:tc>
          <w:tcPr>
            <w:tcW w:w="1000" w:type="dxa"/>
            <w:gridSpan w:val="2"/>
            <w:tcBorders>
              <w:top w:val="nil"/>
              <w:left w:val="nil"/>
              <w:bottom w:val="nil"/>
              <w:right w:val="nil"/>
            </w:tcBorders>
            <w:shd w:val="clear" w:color="auto" w:fill="auto"/>
            <w:noWrap/>
            <w:vAlign w:val="bottom"/>
            <w:hideMark/>
          </w:tcPr>
          <w:p w14:paraId="586AF6F4"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GMClust_5</w:t>
            </w:r>
          </w:p>
        </w:tc>
        <w:tc>
          <w:tcPr>
            <w:tcW w:w="1152" w:type="dxa"/>
            <w:gridSpan w:val="2"/>
            <w:tcBorders>
              <w:top w:val="nil"/>
              <w:left w:val="nil"/>
              <w:bottom w:val="nil"/>
              <w:right w:val="nil"/>
            </w:tcBorders>
            <w:shd w:val="clear" w:color="auto" w:fill="auto"/>
            <w:noWrap/>
            <w:vAlign w:val="bottom"/>
            <w:hideMark/>
          </w:tcPr>
          <w:p w14:paraId="1A90C483"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QS_observed</w:t>
            </w:r>
          </w:p>
        </w:tc>
        <w:tc>
          <w:tcPr>
            <w:tcW w:w="1152" w:type="dxa"/>
            <w:gridSpan w:val="3"/>
            <w:tcBorders>
              <w:top w:val="nil"/>
              <w:left w:val="nil"/>
              <w:bottom w:val="nil"/>
              <w:right w:val="nil"/>
            </w:tcBorders>
            <w:shd w:val="clear" w:color="auto" w:fill="auto"/>
            <w:noWrap/>
            <w:vAlign w:val="bottom"/>
            <w:hideMark/>
          </w:tcPr>
          <w:p w14:paraId="3ECF8F36"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QS_modelled</w:t>
            </w:r>
          </w:p>
        </w:tc>
      </w:tr>
      <w:tr w:rsidR="00A956B4" w:rsidRPr="00E92F50" w14:paraId="1775C413" w14:textId="77777777" w:rsidTr="00734506">
        <w:trPr>
          <w:gridAfter w:val="1"/>
          <w:wAfter w:w="53" w:type="dxa"/>
          <w:trHeight w:val="330"/>
        </w:trPr>
        <w:tc>
          <w:tcPr>
            <w:tcW w:w="3028" w:type="dxa"/>
            <w:gridSpan w:val="5"/>
            <w:tcBorders>
              <w:top w:val="nil"/>
              <w:left w:val="nil"/>
              <w:bottom w:val="nil"/>
              <w:right w:val="nil"/>
            </w:tcBorders>
            <w:shd w:val="clear" w:color="auto" w:fill="auto"/>
            <w:noWrap/>
            <w:vAlign w:val="bottom"/>
            <w:hideMark/>
          </w:tcPr>
          <w:p w14:paraId="4A35A341"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Name</w:t>
            </w:r>
          </w:p>
        </w:tc>
        <w:tc>
          <w:tcPr>
            <w:tcW w:w="2501" w:type="dxa"/>
            <w:gridSpan w:val="5"/>
            <w:tcBorders>
              <w:top w:val="nil"/>
              <w:left w:val="nil"/>
              <w:bottom w:val="nil"/>
              <w:right w:val="nil"/>
            </w:tcBorders>
            <w:shd w:val="clear" w:color="auto" w:fill="auto"/>
            <w:noWrap/>
            <w:vAlign w:val="bottom"/>
            <w:hideMark/>
          </w:tcPr>
          <w:p w14:paraId="06C4E190" w14:textId="77777777" w:rsidR="00A956B4" w:rsidRPr="00E92F50" w:rsidRDefault="00A956B4" w:rsidP="00734506">
            <w:pPr>
              <w:spacing w:after="0" w:line="240" w:lineRule="auto"/>
              <w:jc w:val="center"/>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km</w:t>
            </w:r>
            <w:r w:rsidRPr="00E92F50">
              <w:rPr>
                <w:rFonts w:ascii="Calibri" w:eastAsia="Times New Roman" w:hAnsi="Calibri" w:cs="Calibri"/>
                <w:b/>
                <w:bCs/>
                <w:i/>
                <w:iCs/>
                <w:color w:val="000000"/>
                <w:sz w:val="18"/>
                <w:szCs w:val="18"/>
                <w:vertAlign w:val="superscript"/>
                <w:lang w:val="de-DE" w:eastAsia="de-DE"/>
              </w:rPr>
              <w:t>2</w:t>
            </w:r>
          </w:p>
        </w:tc>
        <w:tc>
          <w:tcPr>
            <w:tcW w:w="3243" w:type="dxa"/>
            <w:gridSpan w:val="5"/>
            <w:tcBorders>
              <w:top w:val="nil"/>
              <w:left w:val="nil"/>
              <w:bottom w:val="nil"/>
              <w:right w:val="nil"/>
            </w:tcBorders>
            <w:shd w:val="clear" w:color="auto" w:fill="auto"/>
            <w:noWrap/>
            <w:vAlign w:val="bottom"/>
            <w:hideMark/>
          </w:tcPr>
          <w:p w14:paraId="4A0E08D6" w14:textId="77777777" w:rsidR="00A956B4" w:rsidRPr="00E92F50" w:rsidRDefault="00A956B4" w:rsidP="00734506">
            <w:pPr>
              <w:spacing w:after="0" w:line="240" w:lineRule="auto"/>
              <w:jc w:val="center"/>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Mt/yr</w:t>
            </w:r>
          </w:p>
        </w:tc>
      </w:tr>
      <w:tr w:rsidR="00A956B4" w:rsidRPr="00E92F50" w14:paraId="0DB3C606" w14:textId="77777777" w:rsidTr="00734506">
        <w:trPr>
          <w:trHeight w:val="290"/>
        </w:trPr>
        <w:tc>
          <w:tcPr>
            <w:tcW w:w="1151" w:type="dxa"/>
            <w:gridSpan w:val="2"/>
            <w:tcBorders>
              <w:top w:val="nil"/>
              <w:left w:val="nil"/>
              <w:bottom w:val="nil"/>
              <w:right w:val="nil"/>
            </w:tcBorders>
            <w:shd w:val="clear" w:color="auto" w:fill="auto"/>
            <w:noWrap/>
            <w:vAlign w:val="bottom"/>
            <w:hideMark/>
          </w:tcPr>
          <w:p w14:paraId="1BEFC793"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Bhote Koshi</w:t>
            </w:r>
          </w:p>
        </w:tc>
        <w:tc>
          <w:tcPr>
            <w:tcW w:w="1109" w:type="dxa"/>
            <w:gridSpan w:val="2"/>
            <w:tcBorders>
              <w:top w:val="nil"/>
              <w:left w:val="nil"/>
              <w:bottom w:val="nil"/>
              <w:right w:val="nil"/>
            </w:tcBorders>
            <w:shd w:val="clear" w:color="auto" w:fill="auto"/>
            <w:noWrap/>
            <w:vAlign w:val="bottom"/>
            <w:hideMark/>
          </w:tcPr>
          <w:p w14:paraId="58C80E7E"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876.39</w:t>
            </w:r>
          </w:p>
        </w:tc>
        <w:tc>
          <w:tcPr>
            <w:tcW w:w="1142" w:type="dxa"/>
            <w:gridSpan w:val="2"/>
            <w:tcBorders>
              <w:top w:val="nil"/>
              <w:left w:val="nil"/>
              <w:bottom w:val="nil"/>
              <w:right w:val="nil"/>
            </w:tcBorders>
            <w:shd w:val="clear" w:color="auto" w:fill="auto"/>
            <w:noWrap/>
            <w:vAlign w:val="bottom"/>
            <w:hideMark/>
          </w:tcPr>
          <w:p w14:paraId="0DE0EB8B"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1521.92</w:t>
            </w:r>
          </w:p>
        </w:tc>
        <w:tc>
          <w:tcPr>
            <w:tcW w:w="1152" w:type="dxa"/>
            <w:gridSpan w:val="2"/>
            <w:tcBorders>
              <w:top w:val="nil"/>
              <w:left w:val="nil"/>
              <w:bottom w:val="nil"/>
              <w:right w:val="nil"/>
            </w:tcBorders>
            <w:shd w:val="clear" w:color="auto" w:fill="auto"/>
            <w:noWrap/>
            <w:vAlign w:val="bottom"/>
            <w:hideMark/>
          </w:tcPr>
          <w:p w14:paraId="08B8D8F7"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287.37</w:t>
            </w:r>
          </w:p>
        </w:tc>
        <w:tc>
          <w:tcPr>
            <w:tcW w:w="967" w:type="dxa"/>
            <w:tcBorders>
              <w:top w:val="nil"/>
              <w:left w:val="nil"/>
              <w:bottom w:val="nil"/>
              <w:right w:val="nil"/>
            </w:tcBorders>
            <w:shd w:val="clear" w:color="auto" w:fill="auto"/>
            <w:noWrap/>
            <w:vAlign w:val="bottom"/>
            <w:hideMark/>
          </w:tcPr>
          <w:p w14:paraId="36682850"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000" w:type="dxa"/>
            <w:gridSpan w:val="2"/>
            <w:tcBorders>
              <w:top w:val="nil"/>
              <w:left w:val="nil"/>
              <w:bottom w:val="nil"/>
              <w:right w:val="nil"/>
            </w:tcBorders>
            <w:shd w:val="clear" w:color="auto" w:fill="auto"/>
            <w:noWrap/>
            <w:vAlign w:val="bottom"/>
            <w:hideMark/>
          </w:tcPr>
          <w:p w14:paraId="54DF61D3"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52" w:type="dxa"/>
            <w:gridSpan w:val="2"/>
            <w:tcBorders>
              <w:top w:val="nil"/>
              <w:left w:val="nil"/>
              <w:bottom w:val="nil"/>
              <w:right w:val="nil"/>
            </w:tcBorders>
            <w:shd w:val="clear" w:color="auto" w:fill="auto"/>
            <w:noWrap/>
            <w:vAlign w:val="bottom"/>
            <w:hideMark/>
          </w:tcPr>
          <w:p w14:paraId="18B8B08C"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0.61</w:t>
            </w:r>
          </w:p>
        </w:tc>
        <w:tc>
          <w:tcPr>
            <w:tcW w:w="1152" w:type="dxa"/>
            <w:gridSpan w:val="3"/>
            <w:tcBorders>
              <w:top w:val="nil"/>
              <w:left w:val="nil"/>
              <w:bottom w:val="nil"/>
              <w:right w:val="nil"/>
            </w:tcBorders>
            <w:shd w:val="clear" w:color="auto" w:fill="auto"/>
            <w:noWrap/>
            <w:vAlign w:val="bottom"/>
            <w:hideMark/>
          </w:tcPr>
          <w:p w14:paraId="0059BCFC"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1.79</w:t>
            </w:r>
          </w:p>
        </w:tc>
      </w:tr>
      <w:tr w:rsidR="00A956B4" w:rsidRPr="00E92F50" w14:paraId="288D07AB" w14:textId="77777777" w:rsidTr="00734506">
        <w:trPr>
          <w:trHeight w:val="290"/>
        </w:trPr>
        <w:tc>
          <w:tcPr>
            <w:tcW w:w="1151" w:type="dxa"/>
            <w:gridSpan w:val="2"/>
            <w:tcBorders>
              <w:top w:val="nil"/>
              <w:left w:val="nil"/>
              <w:bottom w:val="nil"/>
              <w:right w:val="nil"/>
            </w:tcBorders>
            <w:shd w:val="clear" w:color="auto" w:fill="auto"/>
            <w:noWrap/>
            <w:vAlign w:val="bottom"/>
            <w:hideMark/>
          </w:tcPr>
          <w:p w14:paraId="44C089AE"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Upper Karnali</w:t>
            </w:r>
          </w:p>
        </w:tc>
        <w:tc>
          <w:tcPr>
            <w:tcW w:w="1109" w:type="dxa"/>
            <w:gridSpan w:val="2"/>
            <w:tcBorders>
              <w:top w:val="nil"/>
              <w:left w:val="nil"/>
              <w:bottom w:val="nil"/>
              <w:right w:val="nil"/>
            </w:tcBorders>
            <w:shd w:val="clear" w:color="auto" w:fill="auto"/>
            <w:noWrap/>
            <w:vAlign w:val="bottom"/>
            <w:hideMark/>
          </w:tcPr>
          <w:p w14:paraId="296EB495"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11147.37</w:t>
            </w:r>
          </w:p>
        </w:tc>
        <w:tc>
          <w:tcPr>
            <w:tcW w:w="1142" w:type="dxa"/>
            <w:gridSpan w:val="2"/>
            <w:tcBorders>
              <w:top w:val="nil"/>
              <w:left w:val="nil"/>
              <w:bottom w:val="nil"/>
              <w:right w:val="nil"/>
            </w:tcBorders>
            <w:shd w:val="clear" w:color="auto" w:fill="auto"/>
            <w:noWrap/>
            <w:vAlign w:val="bottom"/>
            <w:hideMark/>
          </w:tcPr>
          <w:p w14:paraId="1712720D"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11153.28</w:t>
            </w:r>
          </w:p>
        </w:tc>
        <w:tc>
          <w:tcPr>
            <w:tcW w:w="1152" w:type="dxa"/>
            <w:gridSpan w:val="2"/>
            <w:tcBorders>
              <w:top w:val="nil"/>
              <w:left w:val="nil"/>
              <w:bottom w:val="nil"/>
              <w:right w:val="nil"/>
            </w:tcBorders>
            <w:shd w:val="clear" w:color="auto" w:fill="auto"/>
            <w:noWrap/>
            <w:vAlign w:val="bottom"/>
            <w:hideMark/>
          </w:tcPr>
          <w:p w14:paraId="39AE1FDC"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4654.32</w:t>
            </w:r>
          </w:p>
        </w:tc>
        <w:tc>
          <w:tcPr>
            <w:tcW w:w="967" w:type="dxa"/>
            <w:tcBorders>
              <w:top w:val="nil"/>
              <w:left w:val="nil"/>
              <w:bottom w:val="nil"/>
              <w:right w:val="nil"/>
            </w:tcBorders>
            <w:shd w:val="clear" w:color="auto" w:fill="auto"/>
            <w:noWrap/>
            <w:vAlign w:val="bottom"/>
            <w:hideMark/>
          </w:tcPr>
          <w:p w14:paraId="68090B2B"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628.08</w:t>
            </w:r>
          </w:p>
        </w:tc>
        <w:tc>
          <w:tcPr>
            <w:tcW w:w="1000" w:type="dxa"/>
            <w:gridSpan w:val="2"/>
            <w:tcBorders>
              <w:top w:val="nil"/>
              <w:left w:val="nil"/>
              <w:bottom w:val="nil"/>
              <w:right w:val="nil"/>
            </w:tcBorders>
            <w:shd w:val="clear" w:color="auto" w:fill="auto"/>
            <w:noWrap/>
            <w:vAlign w:val="bottom"/>
            <w:hideMark/>
          </w:tcPr>
          <w:p w14:paraId="3DFE5F11"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52" w:type="dxa"/>
            <w:gridSpan w:val="2"/>
            <w:tcBorders>
              <w:top w:val="nil"/>
              <w:left w:val="nil"/>
              <w:bottom w:val="nil"/>
              <w:right w:val="nil"/>
            </w:tcBorders>
            <w:shd w:val="clear" w:color="auto" w:fill="auto"/>
            <w:noWrap/>
            <w:vAlign w:val="bottom"/>
            <w:hideMark/>
          </w:tcPr>
          <w:p w14:paraId="6291DEF9"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22.39</w:t>
            </w:r>
          </w:p>
        </w:tc>
        <w:tc>
          <w:tcPr>
            <w:tcW w:w="1152" w:type="dxa"/>
            <w:gridSpan w:val="3"/>
            <w:tcBorders>
              <w:top w:val="nil"/>
              <w:left w:val="nil"/>
              <w:bottom w:val="nil"/>
              <w:right w:val="nil"/>
            </w:tcBorders>
            <w:shd w:val="clear" w:color="auto" w:fill="auto"/>
            <w:noWrap/>
            <w:vAlign w:val="bottom"/>
            <w:hideMark/>
          </w:tcPr>
          <w:p w14:paraId="1123E175"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32.06</w:t>
            </w:r>
          </w:p>
        </w:tc>
      </w:tr>
      <w:tr w:rsidR="00A956B4" w:rsidRPr="00E92F50" w14:paraId="751A7C69" w14:textId="77777777" w:rsidTr="00734506">
        <w:trPr>
          <w:trHeight w:val="290"/>
        </w:trPr>
        <w:tc>
          <w:tcPr>
            <w:tcW w:w="1151" w:type="dxa"/>
            <w:gridSpan w:val="2"/>
            <w:tcBorders>
              <w:top w:val="nil"/>
              <w:left w:val="nil"/>
              <w:bottom w:val="nil"/>
              <w:right w:val="nil"/>
            </w:tcBorders>
            <w:shd w:val="clear" w:color="auto" w:fill="auto"/>
            <w:noWrap/>
            <w:vAlign w:val="bottom"/>
            <w:hideMark/>
          </w:tcPr>
          <w:p w14:paraId="456BED82"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Karnali</w:t>
            </w:r>
          </w:p>
        </w:tc>
        <w:tc>
          <w:tcPr>
            <w:tcW w:w="1109" w:type="dxa"/>
            <w:gridSpan w:val="2"/>
            <w:tcBorders>
              <w:top w:val="nil"/>
              <w:left w:val="nil"/>
              <w:bottom w:val="nil"/>
              <w:right w:val="nil"/>
            </w:tcBorders>
            <w:shd w:val="clear" w:color="auto" w:fill="auto"/>
            <w:noWrap/>
            <w:vAlign w:val="bottom"/>
            <w:hideMark/>
          </w:tcPr>
          <w:p w14:paraId="58836B84"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1292.13</w:t>
            </w:r>
          </w:p>
        </w:tc>
        <w:tc>
          <w:tcPr>
            <w:tcW w:w="1142" w:type="dxa"/>
            <w:gridSpan w:val="2"/>
            <w:tcBorders>
              <w:top w:val="nil"/>
              <w:left w:val="nil"/>
              <w:bottom w:val="nil"/>
              <w:right w:val="nil"/>
            </w:tcBorders>
            <w:shd w:val="clear" w:color="auto" w:fill="auto"/>
            <w:noWrap/>
            <w:vAlign w:val="bottom"/>
            <w:hideMark/>
          </w:tcPr>
          <w:p w14:paraId="44C0983F"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8423.40</w:t>
            </w:r>
          </w:p>
        </w:tc>
        <w:tc>
          <w:tcPr>
            <w:tcW w:w="1152" w:type="dxa"/>
            <w:gridSpan w:val="2"/>
            <w:tcBorders>
              <w:top w:val="nil"/>
              <w:left w:val="nil"/>
              <w:bottom w:val="nil"/>
              <w:right w:val="nil"/>
            </w:tcBorders>
            <w:shd w:val="clear" w:color="auto" w:fill="auto"/>
            <w:noWrap/>
            <w:vAlign w:val="bottom"/>
            <w:hideMark/>
          </w:tcPr>
          <w:p w14:paraId="2B9D74F1"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8596.47</w:t>
            </w:r>
          </w:p>
        </w:tc>
        <w:tc>
          <w:tcPr>
            <w:tcW w:w="967" w:type="dxa"/>
            <w:tcBorders>
              <w:top w:val="nil"/>
              <w:left w:val="nil"/>
              <w:bottom w:val="nil"/>
              <w:right w:val="nil"/>
            </w:tcBorders>
            <w:shd w:val="clear" w:color="auto" w:fill="auto"/>
            <w:noWrap/>
            <w:vAlign w:val="bottom"/>
            <w:hideMark/>
          </w:tcPr>
          <w:p w14:paraId="529C030A"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13825.93</w:t>
            </w:r>
          </w:p>
        </w:tc>
        <w:tc>
          <w:tcPr>
            <w:tcW w:w="1000" w:type="dxa"/>
            <w:gridSpan w:val="2"/>
            <w:tcBorders>
              <w:top w:val="nil"/>
              <w:left w:val="nil"/>
              <w:bottom w:val="nil"/>
              <w:right w:val="nil"/>
            </w:tcBorders>
            <w:shd w:val="clear" w:color="auto" w:fill="auto"/>
            <w:noWrap/>
            <w:vAlign w:val="bottom"/>
            <w:hideMark/>
          </w:tcPr>
          <w:p w14:paraId="462D6708"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52" w:type="dxa"/>
            <w:gridSpan w:val="2"/>
            <w:tcBorders>
              <w:top w:val="nil"/>
              <w:left w:val="nil"/>
              <w:bottom w:val="nil"/>
              <w:right w:val="nil"/>
            </w:tcBorders>
            <w:shd w:val="clear" w:color="auto" w:fill="auto"/>
            <w:noWrap/>
            <w:vAlign w:val="bottom"/>
            <w:hideMark/>
          </w:tcPr>
          <w:p w14:paraId="56D673EC"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109.63</w:t>
            </w:r>
          </w:p>
        </w:tc>
        <w:tc>
          <w:tcPr>
            <w:tcW w:w="1152" w:type="dxa"/>
            <w:gridSpan w:val="3"/>
            <w:tcBorders>
              <w:top w:val="nil"/>
              <w:left w:val="nil"/>
              <w:bottom w:val="nil"/>
              <w:right w:val="nil"/>
            </w:tcBorders>
            <w:shd w:val="clear" w:color="auto" w:fill="auto"/>
            <w:noWrap/>
            <w:vAlign w:val="bottom"/>
            <w:hideMark/>
          </w:tcPr>
          <w:p w14:paraId="7C2A12A7"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120.15</w:t>
            </w:r>
          </w:p>
        </w:tc>
      </w:tr>
      <w:tr w:rsidR="00A956B4" w:rsidRPr="00E92F50" w14:paraId="685AA409" w14:textId="77777777" w:rsidTr="00734506">
        <w:trPr>
          <w:trHeight w:val="290"/>
        </w:trPr>
        <w:tc>
          <w:tcPr>
            <w:tcW w:w="1151" w:type="dxa"/>
            <w:gridSpan w:val="2"/>
            <w:tcBorders>
              <w:top w:val="nil"/>
              <w:left w:val="nil"/>
              <w:bottom w:val="nil"/>
              <w:right w:val="nil"/>
            </w:tcBorders>
            <w:shd w:val="clear" w:color="auto" w:fill="auto"/>
            <w:noWrap/>
            <w:vAlign w:val="bottom"/>
            <w:hideMark/>
          </w:tcPr>
          <w:p w14:paraId="1423D024"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Saradha</w:t>
            </w:r>
          </w:p>
        </w:tc>
        <w:tc>
          <w:tcPr>
            <w:tcW w:w="1109" w:type="dxa"/>
            <w:gridSpan w:val="2"/>
            <w:tcBorders>
              <w:top w:val="nil"/>
              <w:left w:val="nil"/>
              <w:bottom w:val="nil"/>
              <w:right w:val="nil"/>
            </w:tcBorders>
            <w:shd w:val="clear" w:color="auto" w:fill="auto"/>
            <w:noWrap/>
            <w:vAlign w:val="bottom"/>
            <w:hideMark/>
          </w:tcPr>
          <w:p w14:paraId="3CF4C2A1"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42" w:type="dxa"/>
            <w:gridSpan w:val="2"/>
            <w:tcBorders>
              <w:top w:val="nil"/>
              <w:left w:val="nil"/>
              <w:bottom w:val="nil"/>
              <w:right w:val="nil"/>
            </w:tcBorders>
            <w:shd w:val="clear" w:color="auto" w:fill="auto"/>
            <w:noWrap/>
            <w:vAlign w:val="bottom"/>
            <w:hideMark/>
          </w:tcPr>
          <w:p w14:paraId="14DB7441"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52" w:type="dxa"/>
            <w:gridSpan w:val="2"/>
            <w:tcBorders>
              <w:top w:val="nil"/>
              <w:left w:val="nil"/>
              <w:bottom w:val="nil"/>
              <w:right w:val="nil"/>
            </w:tcBorders>
            <w:shd w:val="clear" w:color="auto" w:fill="auto"/>
            <w:noWrap/>
            <w:vAlign w:val="bottom"/>
            <w:hideMark/>
          </w:tcPr>
          <w:p w14:paraId="4207AC51"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967" w:type="dxa"/>
            <w:tcBorders>
              <w:top w:val="nil"/>
              <w:left w:val="nil"/>
              <w:bottom w:val="nil"/>
              <w:right w:val="nil"/>
            </w:tcBorders>
            <w:shd w:val="clear" w:color="auto" w:fill="auto"/>
            <w:noWrap/>
            <w:vAlign w:val="bottom"/>
            <w:hideMark/>
          </w:tcPr>
          <w:p w14:paraId="3B6A7CF0"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1247.51</w:t>
            </w:r>
          </w:p>
        </w:tc>
        <w:tc>
          <w:tcPr>
            <w:tcW w:w="1000" w:type="dxa"/>
            <w:gridSpan w:val="2"/>
            <w:tcBorders>
              <w:top w:val="nil"/>
              <w:left w:val="nil"/>
              <w:bottom w:val="nil"/>
              <w:right w:val="nil"/>
            </w:tcBorders>
            <w:shd w:val="clear" w:color="auto" w:fill="auto"/>
            <w:noWrap/>
            <w:vAlign w:val="bottom"/>
            <w:hideMark/>
          </w:tcPr>
          <w:p w14:paraId="7F47D109"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52" w:type="dxa"/>
            <w:gridSpan w:val="2"/>
            <w:tcBorders>
              <w:top w:val="nil"/>
              <w:left w:val="nil"/>
              <w:bottom w:val="nil"/>
              <w:right w:val="nil"/>
            </w:tcBorders>
            <w:shd w:val="clear" w:color="auto" w:fill="auto"/>
            <w:noWrap/>
            <w:vAlign w:val="bottom"/>
            <w:hideMark/>
          </w:tcPr>
          <w:p w14:paraId="012B3BE9"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0.43</w:t>
            </w:r>
          </w:p>
        </w:tc>
        <w:tc>
          <w:tcPr>
            <w:tcW w:w="1152" w:type="dxa"/>
            <w:gridSpan w:val="3"/>
            <w:tcBorders>
              <w:top w:val="nil"/>
              <w:left w:val="nil"/>
              <w:bottom w:val="nil"/>
              <w:right w:val="nil"/>
            </w:tcBorders>
            <w:shd w:val="clear" w:color="auto" w:fill="auto"/>
            <w:noWrap/>
            <w:vAlign w:val="bottom"/>
            <w:hideMark/>
          </w:tcPr>
          <w:p w14:paraId="72A61403"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6.00</w:t>
            </w:r>
          </w:p>
        </w:tc>
      </w:tr>
      <w:tr w:rsidR="00A956B4" w:rsidRPr="00E92F50" w14:paraId="291AD34B" w14:textId="77777777" w:rsidTr="00734506">
        <w:trPr>
          <w:trHeight w:val="290"/>
        </w:trPr>
        <w:tc>
          <w:tcPr>
            <w:tcW w:w="1151" w:type="dxa"/>
            <w:gridSpan w:val="2"/>
            <w:tcBorders>
              <w:top w:val="nil"/>
              <w:left w:val="nil"/>
              <w:bottom w:val="nil"/>
              <w:right w:val="nil"/>
            </w:tcBorders>
            <w:shd w:val="clear" w:color="auto" w:fill="auto"/>
            <w:noWrap/>
            <w:vAlign w:val="bottom"/>
            <w:hideMark/>
          </w:tcPr>
          <w:p w14:paraId="7853D6B1"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Upper Rapti</w:t>
            </w:r>
          </w:p>
        </w:tc>
        <w:tc>
          <w:tcPr>
            <w:tcW w:w="1109" w:type="dxa"/>
            <w:gridSpan w:val="2"/>
            <w:tcBorders>
              <w:top w:val="nil"/>
              <w:left w:val="nil"/>
              <w:bottom w:val="nil"/>
              <w:right w:val="nil"/>
            </w:tcBorders>
            <w:shd w:val="clear" w:color="auto" w:fill="auto"/>
            <w:noWrap/>
            <w:vAlign w:val="bottom"/>
            <w:hideMark/>
          </w:tcPr>
          <w:p w14:paraId="436033F2"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42" w:type="dxa"/>
            <w:gridSpan w:val="2"/>
            <w:tcBorders>
              <w:top w:val="nil"/>
              <w:left w:val="nil"/>
              <w:bottom w:val="nil"/>
              <w:right w:val="nil"/>
            </w:tcBorders>
            <w:shd w:val="clear" w:color="auto" w:fill="auto"/>
            <w:noWrap/>
            <w:vAlign w:val="bottom"/>
            <w:hideMark/>
          </w:tcPr>
          <w:p w14:paraId="5CB59744"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52" w:type="dxa"/>
            <w:gridSpan w:val="2"/>
            <w:tcBorders>
              <w:top w:val="nil"/>
              <w:left w:val="nil"/>
              <w:bottom w:val="nil"/>
              <w:right w:val="nil"/>
            </w:tcBorders>
            <w:shd w:val="clear" w:color="auto" w:fill="auto"/>
            <w:noWrap/>
            <w:vAlign w:val="bottom"/>
            <w:hideMark/>
          </w:tcPr>
          <w:p w14:paraId="3D78E910"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165.86</w:t>
            </w:r>
          </w:p>
        </w:tc>
        <w:tc>
          <w:tcPr>
            <w:tcW w:w="967" w:type="dxa"/>
            <w:tcBorders>
              <w:top w:val="nil"/>
              <w:left w:val="nil"/>
              <w:bottom w:val="nil"/>
              <w:right w:val="nil"/>
            </w:tcBorders>
            <w:shd w:val="clear" w:color="auto" w:fill="auto"/>
            <w:noWrap/>
            <w:vAlign w:val="bottom"/>
            <w:hideMark/>
          </w:tcPr>
          <w:p w14:paraId="6291F116"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4447.85</w:t>
            </w:r>
          </w:p>
        </w:tc>
        <w:tc>
          <w:tcPr>
            <w:tcW w:w="1000" w:type="dxa"/>
            <w:gridSpan w:val="2"/>
            <w:tcBorders>
              <w:top w:val="nil"/>
              <w:left w:val="nil"/>
              <w:bottom w:val="nil"/>
              <w:right w:val="nil"/>
            </w:tcBorders>
            <w:shd w:val="clear" w:color="auto" w:fill="auto"/>
            <w:noWrap/>
            <w:vAlign w:val="bottom"/>
            <w:hideMark/>
          </w:tcPr>
          <w:p w14:paraId="13DAD6E0"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52" w:type="dxa"/>
            <w:gridSpan w:val="2"/>
            <w:tcBorders>
              <w:top w:val="nil"/>
              <w:left w:val="nil"/>
              <w:bottom w:val="nil"/>
              <w:right w:val="nil"/>
            </w:tcBorders>
            <w:shd w:val="clear" w:color="auto" w:fill="auto"/>
            <w:noWrap/>
            <w:vAlign w:val="bottom"/>
            <w:hideMark/>
          </w:tcPr>
          <w:p w14:paraId="4D7208D8"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18.37</w:t>
            </w:r>
          </w:p>
        </w:tc>
        <w:tc>
          <w:tcPr>
            <w:tcW w:w="1152" w:type="dxa"/>
            <w:gridSpan w:val="3"/>
            <w:tcBorders>
              <w:top w:val="nil"/>
              <w:left w:val="nil"/>
              <w:bottom w:val="nil"/>
              <w:right w:val="nil"/>
            </w:tcBorders>
            <w:shd w:val="clear" w:color="auto" w:fill="auto"/>
            <w:noWrap/>
            <w:vAlign w:val="bottom"/>
            <w:hideMark/>
          </w:tcPr>
          <w:p w14:paraId="2ACA2C86"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22.44</w:t>
            </w:r>
          </w:p>
        </w:tc>
      </w:tr>
      <w:tr w:rsidR="00A956B4" w:rsidRPr="00E92F50" w14:paraId="63CF343D" w14:textId="77777777" w:rsidTr="00734506">
        <w:trPr>
          <w:trHeight w:val="290"/>
        </w:trPr>
        <w:tc>
          <w:tcPr>
            <w:tcW w:w="1151" w:type="dxa"/>
            <w:gridSpan w:val="2"/>
            <w:tcBorders>
              <w:top w:val="nil"/>
              <w:left w:val="nil"/>
              <w:bottom w:val="nil"/>
              <w:right w:val="nil"/>
            </w:tcBorders>
            <w:shd w:val="clear" w:color="auto" w:fill="auto"/>
            <w:noWrap/>
            <w:vAlign w:val="bottom"/>
            <w:hideMark/>
          </w:tcPr>
          <w:p w14:paraId="0528AA15"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Rapti</w:t>
            </w:r>
          </w:p>
        </w:tc>
        <w:tc>
          <w:tcPr>
            <w:tcW w:w="1109" w:type="dxa"/>
            <w:gridSpan w:val="2"/>
            <w:tcBorders>
              <w:top w:val="nil"/>
              <w:left w:val="nil"/>
              <w:bottom w:val="nil"/>
              <w:right w:val="nil"/>
            </w:tcBorders>
            <w:shd w:val="clear" w:color="auto" w:fill="auto"/>
            <w:noWrap/>
            <w:vAlign w:val="bottom"/>
            <w:hideMark/>
          </w:tcPr>
          <w:p w14:paraId="0411A633"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42" w:type="dxa"/>
            <w:gridSpan w:val="2"/>
            <w:tcBorders>
              <w:top w:val="nil"/>
              <w:left w:val="nil"/>
              <w:bottom w:val="nil"/>
              <w:right w:val="nil"/>
            </w:tcBorders>
            <w:shd w:val="clear" w:color="auto" w:fill="auto"/>
            <w:noWrap/>
            <w:vAlign w:val="bottom"/>
            <w:hideMark/>
          </w:tcPr>
          <w:p w14:paraId="34219957"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52" w:type="dxa"/>
            <w:gridSpan w:val="2"/>
            <w:tcBorders>
              <w:top w:val="nil"/>
              <w:left w:val="nil"/>
              <w:bottom w:val="nil"/>
              <w:right w:val="nil"/>
            </w:tcBorders>
            <w:shd w:val="clear" w:color="auto" w:fill="auto"/>
            <w:noWrap/>
            <w:vAlign w:val="bottom"/>
            <w:hideMark/>
          </w:tcPr>
          <w:p w14:paraId="08047BE5"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967" w:type="dxa"/>
            <w:tcBorders>
              <w:top w:val="nil"/>
              <w:left w:val="nil"/>
              <w:bottom w:val="nil"/>
              <w:right w:val="nil"/>
            </w:tcBorders>
            <w:shd w:val="clear" w:color="auto" w:fill="auto"/>
            <w:noWrap/>
            <w:vAlign w:val="bottom"/>
            <w:hideMark/>
          </w:tcPr>
          <w:p w14:paraId="2F11B923"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850.64</w:t>
            </w:r>
          </w:p>
        </w:tc>
        <w:tc>
          <w:tcPr>
            <w:tcW w:w="1000" w:type="dxa"/>
            <w:gridSpan w:val="2"/>
            <w:tcBorders>
              <w:top w:val="nil"/>
              <w:left w:val="nil"/>
              <w:bottom w:val="nil"/>
              <w:right w:val="nil"/>
            </w:tcBorders>
            <w:shd w:val="clear" w:color="auto" w:fill="auto"/>
            <w:noWrap/>
            <w:vAlign w:val="bottom"/>
            <w:hideMark/>
          </w:tcPr>
          <w:p w14:paraId="55F84F5A"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1130.87</w:t>
            </w:r>
          </w:p>
        </w:tc>
        <w:tc>
          <w:tcPr>
            <w:tcW w:w="1152" w:type="dxa"/>
            <w:gridSpan w:val="2"/>
            <w:tcBorders>
              <w:top w:val="nil"/>
              <w:left w:val="nil"/>
              <w:bottom w:val="nil"/>
              <w:right w:val="nil"/>
            </w:tcBorders>
            <w:shd w:val="clear" w:color="auto" w:fill="auto"/>
            <w:noWrap/>
            <w:vAlign w:val="bottom"/>
            <w:hideMark/>
          </w:tcPr>
          <w:p w14:paraId="32090F28"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13.77</w:t>
            </w:r>
          </w:p>
        </w:tc>
        <w:tc>
          <w:tcPr>
            <w:tcW w:w="1152" w:type="dxa"/>
            <w:gridSpan w:val="3"/>
            <w:tcBorders>
              <w:top w:val="nil"/>
              <w:left w:val="nil"/>
              <w:bottom w:val="nil"/>
              <w:right w:val="nil"/>
            </w:tcBorders>
            <w:shd w:val="clear" w:color="auto" w:fill="auto"/>
            <w:noWrap/>
            <w:vAlign w:val="bottom"/>
            <w:hideMark/>
          </w:tcPr>
          <w:p w14:paraId="209734BF"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5.46</w:t>
            </w:r>
          </w:p>
        </w:tc>
      </w:tr>
      <w:tr w:rsidR="00A956B4" w:rsidRPr="00E92F50" w14:paraId="1E9E35BB" w14:textId="77777777" w:rsidTr="00734506">
        <w:trPr>
          <w:trHeight w:val="290"/>
        </w:trPr>
        <w:tc>
          <w:tcPr>
            <w:tcW w:w="1151" w:type="dxa"/>
            <w:gridSpan w:val="2"/>
            <w:tcBorders>
              <w:top w:val="nil"/>
              <w:left w:val="nil"/>
              <w:bottom w:val="nil"/>
              <w:right w:val="nil"/>
            </w:tcBorders>
            <w:shd w:val="clear" w:color="auto" w:fill="auto"/>
            <w:noWrap/>
            <w:vAlign w:val="bottom"/>
            <w:hideMark/>
          </w:tcPr>
          <w:p w14:paraId="1F13F27C"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Kali Gandaki</w:t>
            </w:r>
          </w:p>
        </w:tc>
        <w:tc>
          <w:tcPr>
            <w:tcW w:w="1109" w:type="dxa"/>
            <w:gridSpan w:val="2"/>
            <w:tcBorders>
              <w:top w:val="nil"/>
              <w:left w:val="nil"/>
              <w:bottom w:val="nil"/>
              <w:right w:val="nil"/>
            </w:tcBorders>
            <w:shd w:val="clear" w:color="auto" w:fill="auto"/>
            <w:noWrap/>
            <w:vAlign w:val="bottom"/>
            <w:hideMark/>
          </w:tcPr>
          <w:p w14:paraId="5B4A4F38"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2246.95</w:t>
            </w:r>
          </w:p>
        </w:tc>
        <w:tc>
          <w:tcPr>
            <w:tcW w:w="1142" w:type="dxa"/>
            <w:gridSpan w:val="2"/>
            <w:tcBorders>
              <w:top w:val="nil"/>
              <w:left w:val="nil"/>
              <w:bottom w:val="nil"/>
              <w:right w:val="nil"/>
            </w:tcBorders>
            <w:shd w:val="clear" w:color="auto" w:fill="auto"/>
            <w:noWrap/>
            <w:vAlign w:val="bottom"/>
            <w:hideMark/>
          </w:tcPr>
          <w:p w14:paraId="4CCDFED2"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3124.02</w:t>
            </w:r>
          </w:p>
        </w:tc>
        <w:tc>
          <w:tcPr>
            <w:tcW w:w="1152" w:type="dxa"/>
            <w:gridSpan w:val="2"/>
            <w:tcBorders>
              <w:top w:val="nil"/>
              <w:left w:val="nil"/>
              <w:bottom w:val="nil"/>
              <w:right w:val="nil"/>
            </w:tcBorders>
            <w:shd w:val="clear" w:color="auto" w:fill="auto"/>
            <w:noWrap/>
            <w:vAlign w:val="bottom"/>
            <w:hideMark/>
          </w:tcPr>
          <w:p w14:paraId="15B59236"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2572.33</w:t>
            </w:r>
          </w:p>
        </w:tc>
        <w:tc>
          <w:tcPr>
            <w:tcW w:w="967" w:type="dxa"/>
            <w:tcBorders>
              <w:top w:val="nil"/>
              <w:left w:val="nil"/>
              <w:bottom w:val="nil"/>
              <w:right w:val="nil"/>
            </w:tcBorders>
            <w:shd w:val="clear" w:color="auto" w:fill="auto"/>
            <w:noWrap/>
            <w:vAlign w:val="bottom"/>
            <w:hideMark/>
          </w:tcPr>
          <w:p w14:paraId="71B6E5E0"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1067.33</w:t>
            </w:r>
          </w:p>
        </w:tc>
        <w:tc>
          <w:tcPr>
            <w:tcW w:w="1000" w:type="dxa"/>
            <w:gridSpan w:val="2"/>
            <w:tcBorders>
              <w:top w:val="nil"/>
              <w:left w:val="nil"/>
              <w:bottom w:val="nil"/>
              <w:right w:val="nil"/>
            </w:tcBorders>
            <w:shd w:val="clear" w:color="auto" w:fill="auto"/>
            <w:noWrap/>
            <w:vAlign w:val="bottom"/>
            <w:hideMark/>
          </w:tcPr>
          <w:p w14:paraId="109DAE6D"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52" w:type="dxa"/>
            <w:gridSpan w:val="2"/>
            <w:tcBorders>
              <w:top w:val="nil"/>
              <w:left w:val="nil"/>
              <w:bottom w:val="nil"/>
              <w:right w:val="nil"/>
            </w:tcBorders>
            <w:shd w:val="clear" w:color="auto" w:fill="auto"/>
            <w:noWrap/>
            <w:vAlign w:val="bottom"/>
            <w:hideMark/>
          </w:tcPr>
          <w:p w14:paraId="0C393C61"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53.20</w:t>
            </w:r>
          </w:p>
        </w:tc>
        <w:tc>
          <w:tcPr>
            <w:tcW w:w="1152" w:type="dxa"/>
            <w:gridSpan w:val="3"/>
            <w:tcBorders>
              <w:top w:val="nil"/>
              <w:left w:val="nil"/>
              <w:bottom w:val="nil"/>
              <w:right w:val="nil"/>
            </w:tcBorders>
            <w:shd w:val="clear" w:color="auto" w:fill="auto"/>
            <w:noWrap/>
            <w:vAlign w:val="bottom"/>
            <w:hideMark/>
          </w:tcPr>
          <w:p w14:paraId="0ACE123C"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21.18</w:t>
            </w:r>
          </w:p>
        </w:tc>
      </w:tr>
      <w:tr w:rsidR="00A956B4" w:rsidRPr="00E92F50" w14:paraId="4D8BBAAD" w14:textId="77777777" w:rsidTr="00734506">
        <w:trPr>
          <w:trHeight w:val="290"/>
        </w:trPr>
        <w:tc>
          <w:tcPr>
            <w:tcW w:w="1151" w:type="dxa"/>
            <w:gridSpan w:val="2"/>
            <w:tcBorders>
              <w:top w:val="nil"/>
              <w:left w:val="nil"/>
              <w:bottom w:val="nil"/>
              <w:right w:val="nil"/>
            </w:tcBorders>
            <w:shd w:val="clear" w:color="auto" w:fill="auto"/>
            <w:noWrap/>
            <w:vAlign w:val="bottom"/>
            <w:hideMark/>
          </w:tcPr>
          <w:p w14:paraId="368007AC"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Trishuli</w:t>
            </w:r>
          </w:p>
        </w:tc>
        <w:tc>
          <w:tcPr>
            <w:tcW w:w="1109" w:type="dxa"/>
            <w:gridSpan w:val="2"/>
            <w:tcBorders>
              <w:top w:val="nil"/>
              <w:left w:val="nil"/>
              <w:bottom w:val="nil"/>
              <w:right w:val="nil"/>
            </w:tcBorders>
            <w:shd w:val="clear" w:color="auto" w:fill="auto"/>
            <w:noWrap/>
            <w:vAlign w:val="bottom"/>
            <w:hideMark/>
          </w:tcPr>
          <w:p w14:paraId="68B328EC"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1113.63</w:t>
            </w:r>
          </w:p>
        </w:tc>
        <w:tc>
          <w:tcPr>
            <w:tcW w:w="1142" w:type="dxa"/>
            <w:gridSpan w:val="2"/>
            <w:tcBorders>
              <w:top w:val="nil"/>
              <w:left w:val="nil"/>
              <w:bottom w:val="nil"/>
              <w:right w:val="nil"/>
            </w:tcBorders>
            <w:shd w:val="clear" w:color="auto" w:fill="auto"/>
            <w:noWrap/>
            <w:vAlign w:val="bottom"/>
            <w:hideMark/>
          </w:tcPr>
          <w:p w14:paraId="3C35E4F7"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3839.21</w:t>
            </w:r>
          </w:p>
        </w:tc>
        <w:tc>
          <w:tcPr>
            <w:tcW w:w="1152" w:type="dxa"/>
            <w:gridSpan w:val="2"/>
            <w:tcBorders>
              <w:top w:val="nil"/>
              <w:left w:val="nil"/>
              <w:bottom w:val="nil"/>
              <w:right w:val="nil"/>
            </w:tcBorders>
            <w:shd w:val="clear" w:color="auto" w:fill="auto"/>
            <w:noWrap/>
            <w:vAlign w:val="bottom"/>
            <w:hideMark/>
          </w:tcPr>
          <w:p w14:paraId="7A9D9B8A"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1009.60</w:t>
            </w:r>
          </w:p>
        </w:tc>
        <w:tc>
          <w:tcPr>
            <w:tcW w:w="967" w:type="dxa"/>
            <w:tcBorders>
              <w:top w:val="nil"/>
              <w:left w:val="nil"/>
              <w:bottom w:val="nil"/>
              <w:right w:val="nil"/>
            </w:tcBorders>
            <w:shd w:val="clear" w:color="auto" w:fill="auto"/>
            <w:noWrap/>
            <w:vAlign w:val="bottom"/>
            <w:hideMark/>
          </w:tcPr>
          <w:p w14:paraId="0B64E5BC"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5.72</w:t>
            </w:r>
          </w:p>
        </w:tc>
        <w:tc>
          <w:tcPr>
            <w:tcW w:w="1000" w:type="dxa"/>
            <w:gridSpan w:val="2"/>
            <w:tcBorders>
              <w:top w:val="nil"/>
              <w:left w:val="nil"/>
              <w:bottom w:val="nil"/>
              <w:right w:val="nil"/>
            </w:tcBorders>
            <w:shd w:val="clear" w:color="auto" w:fill="auto"/>
            <w:noWrap/>
            <w:vAlign w:val="bottom"/>
            <w:hideMark/>
          </w:tcPr>
          <w:p w14:paraId="38CE26A7"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52" w:type="dxa"/>
            <w:gridSpan w:val="2"/>
            <w:tcBorders>
              <w:top w:val="nil"/>
              <w:left w:val="nil"/>
              <w:bottom w:val="nil"/>
              <w:right w:val="nil"/>
            </w:tcBorders>
            <w:shd w:val="clear" w:color="auto" w:fill="auto"/>
            <w:noWrap/>
            <w:vAlign w:val="bottom"/>
            <w:hideMark/>
          </w:tcPr>
          <w:p w14:paraId="57ADA7D6"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3.52</w:t>
            </w:r>
          </w:p>
        </w:tc>
        <w:tc>
          <w:tcPr>
            <w:tcW w:w="1152" w:type="dxa"/>
            <w:gridSpan w:val="3"/>
            <w:tcBorders>
              <w:top w:val="nil"/>
              <w:left w:val="nil"/>
              <w:bottom w:val="nil"/>
              <w:right w:val="nil"/>
            </w:tcBorders>
            <w:shd w:val="clear" w:color="auto" w:fill="auto"/>
            <w:noWrap/>
            <w:vAlign w:val="bottom"/>
            <w:hideMark/>
          </w:tcPr>
          <w:p w14:paraId="3C0CAE69"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6.33</w:t>
            </w:r>
          </w:p>
        </w:tc>
      </w:tr>
      <w:tr w:rsidR="00A956B4" w:rsidRPr="00E92F50" w14:paraId="0DFD0CE8" w14:textId="77777777" w:rsidTr="00734506">
        <w:trPr>
          <w:trHeight w:val="290"/>
        </w:trPr>
        <w:tc>
          <w:tcPr>
            <w:tcW w:w="1151" w:type="dxa"/>
            <w:gridSpan w:val="2"/>
            <w:tcBorders>
              <w:top w:val="nil"/>
              <w:left w:val="nil"/>
              <w:bottom w:val="nil"/>
              <w:right w:val="nil"/>
            </w:tcBorders>
            <w:shd w:val="clear" w:color="auto" w:fill="auto"/>
            <w:noWrap/>
            <w:vAlign w:val="bottom"/>
            <w:hideMark/>
          </w:tcPr>
          <w:p w14:paraId="04855219"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Narayani</w:t>
            </w:r>
          </w:p>
        </w:tc>
        <w:tc>
          <w:tcPr>
            <w:tcW w:w="1109" w:type="dxa"/>
            <w:gridSpan w:val="2"/>
            <w:tcBorders>
              <w:top w:val="nil"/>
              <w:left w:val="nil"/>
              <w:bottom w:val="nil"/>
              <w:right w:val="nil"/>
            </w:tcBorders>
            <w:shd w:val="clear" w:color="auto" w:fill="auto"/>
            <w:noWrap/>
            <w:vAlign w:val="bottom"/>
            <w:hideMark/>
          </w:tcPr>
          <w:p w14:paraId="09AB34FE"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42" w:type="dxa"/>
            <w:gridSpan w:val="2"/>
            <w:tcBorders>
              <w:top w:val="nil"/>
              <w:left w:val="nil"/>
              <w:bottom w:val="nil"/>
              <w:right w:val="nil"/>
            </w:tcBorders>
            <w:shd w:val="clear" w:color="auto" w:fill="auto"/>
            <w:noWrap/>
            <w:vAlign w:val="bottom"/>
            <w:hideMark/>
          </w:tcPr>
          <w:p w14:paraId="081CB8B0"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6667.38</w:t>
            </w:r>
          </w:p>
        </w:tc>
        <w:tc>
          <w:tcPr>
            <w:tcW w:w="1152" w:type="dxa"/>
            <w:gridSpan w:val="2"/>
            <w:tcBorders>
              <w:top w:val="nil"/>
              <w:left w:val="nil"/>
              <w:bottom w:val="nil"/>
              <w:right w:val="nil"/>
            </w:tcBorders>
            <w:shd w:val="clear" w:color="auto" w:fill="auto"/>
            <w:noWrap/>
            <w:vAlign w:val="bottom"/>
            <w:hideMark/>
          </w:tcPr>
          <w:p w14:paraId="50E5E532"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5894.63</w:t>
            </w:r>
          </w:p>
        </w:tc>
        <w:tc>
          <w:tcPr>
            <w:tcW w:w="967" w:type="dxa"/>
            <w:tcBorders>
              <w:top w:val="nil"/>
              <w:left w:val="nil"/>
              <w:bottom w:val="nil"/>
              <w:right w:val="nil"/>
            </w:tcBorders>
            <w:shd w:val="clear" w:color="auto" w:fill="auto"/>
            <w:noWrap/>
            <w:vAlign w:val="bottom"/>
            <w:hideMark/>
          </w:tcPr>
          <w:p w14:paraId="1E967DEB"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13286.46</w:t>
            </w:r>
          </w:p>
        </w:tc>
        <w:tc>
          <w:tcPr>
            <w:tcW w:w="1000" w:type="dxa"/>
            <w:gridSpan w:val="2"/>
            <w:tcBorders>
              <w:top w:val="nil"/>
              <w:left w:val="nil"/>
              <w:bottom w:val="nil"/>
              <w:right w:val="nil"/>
            </w:tcBorders>
            <w:shd w:val="clear" w:color="auto" w:fill="auto"/>
            <w:noWrap/>
            <w:vAlign w:val="bottom"/>
            <w:hideMark/>
          </w:tcPr>
          <w:p w14:paraId="0E69502E"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16.63</w:t>
            </w:r>
          </w:p>
        </w:tc>
        <w:tc>
          <w:tcPr>
            <w:tcW w:w="1152" w:type="dxa"/>
            <w:gridSpan w:val="2"/>
            <w:tcBorders>
              <w:top w:val="nil"/>
              <w:left w:val="nil"/>
              <w:bottom w:val="nil"/>
              <w:right w:val="nil"/>
            </w:tcBorders>
            <w:shd w:val="clear" w:color="auto" w:fill="auto"/>
            <w:noWrap/>
            <w:vAlign w:val="bottom"/>
            <w:hideMark/>
          </w:tcPr>
          <w:p w14:paraId="7935A3D6"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127.21</w:t>
            </w:r>
          </w:p>
        </w:tc>
        <w:tc>
          <w:tcPr>
            <w:tcW w:w="1152" w:type="dxa"/>
            <w:gridSpan w:val="3"/>
            <w:tcBorders>
              <w:top w:val="nil"/>
              <w:left w:val="nil"/>
              <w:bottom w:val="nil"/>
              <w:right w:val="nil"/>
            </w:tcBorders>
            <w:shd w:val="clear" w:color="auto" w:fill="auto"/>
            <w:noWrap/>
            <w:vAlign w:val="bottom"/>
            <w:hideMark/>
          </w:tcPr>
          <w:p w14:paraId="19DB529D"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100.72</w:t>
            </w:r>
          </w:p>
        </w:tc>
      </w:tr>
      <w:tr w:rsidR="00A956B4" w:rsidRPr="00E92F50" w14:paraId="2C61C5E3" w14:textId="77777777" w:rsidTr="00734506">
        <w:trPr>
          <w:trHeight w:val="290"/>
        </w:trPr>
        <w:tc>
          <w:tcPr>
            <w:tcW w:w="1151" w:type="dxa"/>
            <w:gridSpan w:val="2"/>
            <w:tcBorders>
              <w:top w:val="nil"/>
              <w:left w:val="nil"/>
              <w:bottom w:val="nil"/>
              <w:right w:val="nil"/>
            </w:tcBorders>
            <w:shd w:val="clear" w:color="auto" w:fill="auto"/>
            <w:noWrap/>
            <w:vAlign w:val="bottom"/>
            <w:hideMark/>
          </w:tcPr>
          <w:p w14:paraId="3FE4D8C7"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Bagmati</w:t>
            </w:r>
          </w:p>
        </w:tc>
        <w:tc>
          <w:tcPr>
            <w:tcW w:w="1109" w:type="dxa"/>
            <w:gridSpan w:val="2"/>
            <w:tcBorders>
              <w:top w:val="nil"/>
              <w:left w:val="nil"/>
              <w:bottom w:val="nil"/>
              <w:right w:val="nil"/>
            </w:tcBorders>
            <w:shd w:val="clear" w:color="auto" w:fill="auto"/>
            <w:noWrap/>
            <w:vAlign w:val="bottom"/>
            <w:hideMark/>
          </w:tcPr>
          <w:p w14:paraId="495D227C"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42" w:type="dxa"/>
            <w:gridSpan w:val="2"/>
            <w:tcBorders>
              <w:top w:val="nil"/>
              <w:left w:val="nil"/>
              <w:bottom w:val="nil"/>
              <w:right w:val="nil"/>
            </w:tcBorders>
            <w:shd w:val="clear" w:color="auto" w:fill="auto"/>
            <w:noWrap/>
            <w:vAlign w:val="bottom"/>
            <w:hideMark/>
          </w:tcPr>
          <w:p w14:paraId="1500C0DF"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52" w:type="dxa"/>
            <w:gridSpan w:val="2"/>
            <w:tcBorders>
              <w:top w:val="nil"/>
              <w:left w:val="nil"/>
              <w:bottom w:val="nil"/>
              <w:right w:val="nil"/>
            </w:tcBorders>
            <w:shd w:val="clear" w:color="auto" w:fill="auto"/>
            <w:noWrap/>
            <w:vAlign w:val="bottom"/>
            <w:hideMark/>
          </w:tcPr>
          <w:p w14:paraId="58F3EBF9"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967" w:type="dxa"/>
            <w:tcBorders>
              <w:top w:val="nil"/>
              <w:left w:val="nil"/>
              <w:bottom w:val="nil"/>
              <w:right w:val="nil"/>
            </w:tcBorders>
            <w:shd w:val="clear" w:color="auto" w:fill="auto"/>
            <w:noWrap/>
            <w:vAlign w:val="bottom"/>
            <w:hideMark/>
          </w:tcPr>
          <w:p w14:paraId="20B09BCE"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3060.27</w:t>
            </w:r>
          </w:p>
        </w:tc>
        <w:tc>
          <w:tcPr>
            <w:tcW w:w="1000" w:type="dxa"/>
            <w:gridSpan w:val="2"/>
            <w:tcBorders>
              <w:top w:val="nil"/>
              <w:left w:val="nil"/>
              <w:bottom w:val="nil"/>
              <w:right w:val="nil"/>
            </w:tcBorders>
            <w:shd w:val="clear" w:color="auto" w:fill="auto"/>
            <w:noWrap/>
            <w:vAlign w:val="bottom"/>
            <w:hideMark/>
          </w:tcPr>
          <w:p w14:paraId="3255FA57"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513.04</w:t>
            </w:r>
          </w:p>
        </w:tc>
        <w:tc>
          <w:tcPr>
            <w:tcW w:w="1152" w:type="dxa"/>
            <w:gridSpan w:val="2"/>
            <w:tcBorders>
              <w:top w:val="nil"/>
              <w:left w:val="nil"/>
              <w:bottom w:val="nil"/>
              <w:right w:val="nil"/>
            </w:tcBorders>
            <w:shd w:val="clear" w:color="auto" w:fill="auto"/>
            <w:noWrap/>
            <w:vAlign w:val="bottom"/>
            <w:hideMark/>
          </w:tcPr>
          <w:p w14:paraId="2771A08B"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4.53</w:t>
            </w:r>
          </w:p>
        </w:tc>
        <w:tc>
          <w:tcPr>
            <w:tcW w:w="1152" w:type="dxa"/>
            <w:gridSpan w:val="3"/>
            <w:tcBorders>
              <w:top w:val="nil"/>
              <w:left w:val="nil"/>
              <w:bottom w:val="nil"/>
              <w:right w:val="nil"/>
            </w:tcBorders>
            <w:shd w:val="clear" w:color="auto" w:fill="auto"/>
            <w:noWrap/>
            <w:vAlign w:val="bottom"/>
            <w:hideMark/>
          </w:tcPr>
          <w:p w14:paraId="4D28AC2B"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15.35</w:t>
            </w:r>
          </w:p>
        </w:tc>
      </w:tr>
      <w:tr w:rsidR="00A956B4" w:rsidRPr="00E92F50" w14:paraId="303B4638" w14:textId="77777777" w:rsidTr="00734506">
        <w:trPr>
          <w:trHeight w:val="290"/>
        </w:trPr>
        <w:tc>
          <w:tcPr>
            <w:tcW w:w="1151" w:type="dxa"/>
            <w:gridSpan w:val="2"/>
            <w:tcBorders>
              <w:top w:val="nil"/>
              <w:left w:val="nil"/>
              <w:bottom w:val="nil"/>
              <w:right w:val="nil"/>
            </w:tcBorders>
            <w:shd w:val="clear" w:color="auto" w:fill="auto"/>
            <w:noWrap/>
            <w:vAlign w:val="bottom"/>
            <w:hideMark/>
          </w:tcPr>
          <w:p w14:paraId="3DF16E41"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Sapta Koshi</w:t>
            </w:r>
          </w:p>
        </w:tc>
        <w:tc>
          <w:tcPr>
            <w:tcW w:w="1109" w:type="dxa"/>
            <w:gridSpan w:val="2"/>
            <w:tcBorders>
              <w:top w:val="nil"/>
              <w:left w:val="nil"/>
              <w:bottom w:val="nil"/>
              <w:right w:val="nil"/>
            </w:tcBorders>
            <w:shd w:val="clear" w:color="auto" w:fill="auto"/>
            <w:noWrap/>
            <w:vAlign w:val="bottom"/>
            <w:hideMark/>
          </w:tcPr>
          <w:p w14:paraId="721F96D1"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25432.51</w:t>
            </w:r>
          </w:p>
        </w:tc>
        <w:tc>
          <w:tcPr>
            <w:tcW w:w="1142" w:type="dxa"/>
            <w:gridSpan w:val="2"/>
            <w:tcBorders>
              <w:top w:val="nil"/>
              <w:left w:val="nil"/>
              <w:bottom w:val="nil"/>
              <w:right w:val="nil"/>
            </w:tcBorders>
            <w:shd w:val="clear" w:color="auto" w:fill="auto"/>
            <w:noWrap/>
            <w:vAlign w:val="bottom"/>
            <w:hideMark/>
          </w:tcPr>
          <w:p w14:paraId="40E9BCA6"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15166.15</w:t>
            </w:r>
          </w:p>
        </w:tc>
        <w:tc>
          <w:tcPr>
            <w:tcW w:w="1152" w:type="dxa"/>
            <w:gridSpan w:val="2"/>
            <w:tcBorders>
              <w:top w:val="nil"/>
              <w:left w:val="nil"/>
              <w:bottom w:val="nil"/>
              <w:right w:val="nil"/>
            </w:tcBorders>
            <w:shd w:val="clear" w:color="auto" w:fill="auto"/>
            <w:noWrap/>
            <w:vAlign w:val="bottom"/>
            <w:hideMark/>
          </w:tcPr>
          <w:p w14:paraId="61F6F55C"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9022.01</w:t>
            </w:r>
          </w:p>
        </w:tc>
        <w:tc>
          <w:tcPr>
            <w:tcW w:w="967" w:type="dxa"/>
            <w:tcBorders>
              <w:top w:val="nil"/>
              <w:left w:val="nil"/>
              <w:bottom w:val="nil"/>
              <w:right w:val="nil"/>
            </w:tcBorders>
            <w:shd w:val="clear" w:color="auto" w:fill="auto"/>
            <w:noWrap/>
            <w:vAlign w:val="bottom"/>
            <w:hideMark/>
          </w:tcPr>
          <w:p w14:paraId="5A2FA815"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17046.23</w:t>
            </w:r>
          </w:p>
        </w:tc>
        <w:tc>
          <w:tcPr>
            <w:tcW w:w="1000" w:type="dxa"/>
            <w:gridSpan w:val="2"/>
            <w:tcBorders>
              <w:top w:val="nil"/>
              <w:left w:val="nil"/>
              <w:bottom w:val="nil"/>
              <w:right w:val="nil"/>
            </w:tcBorders>
            <w:shd w:val="clear" w:color="auto" w:fill="auto"/>
            <w:noWrap/>
            <w:vAlign w:val="bottom"/>
            <w:hideMark/>
          </w:tcPr>
          <w:p w14:paraId="7150096A"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21.48</w:t>
            </w:r>
          </w:p>
        </w:tc>
        <w:tc>
          <w:tcPr>
            <w:tcW w:w="1152" w:type="dxa"/>
            <w:gridSpan w:val="2"/>
            <w:tcBorders>
              <w:top w:val="nil"/>
              <w:left w:val="nil"/>
              <w:bottom w:val="nil"/>
              <w:right w:val="nil"/>
            </w:tcBorders>
            <w:shd w:val="clear" w:color="auto" w:fill="auto"/>
            <w:noWrap/>
            <w:vAlign w:val="bottom"/>
            <w:hideMark/>
          </w:tcPr>
          <w:p w14:paraId="268614E8"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128.85</w:t>
            </w:r>
          </w:p>
        </w:tc>
        <w:tc>
          <w:tcPr>
            <w:tcW w:w="1152" w:type="dxa"/>
            <w:gridSpan w:val="3"/>
            <w:tcBorders>
              <w:top w:val="nil"/>
              <w:left w:val="nil"/>
              <w:bottom w:val="nil"/>
              <w:right w:val="nil"/>
            </w:tcBorders>
            <w:shd w:val="clear" w:color="auto" w:fill="auto"/>
            <w:noWrap/>
            <w:vAlign w:val="bottom"/>
            <w:hideMark/>
          </w:tcPr>
          <w:p w14:paraId="00DCC341"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138.33</w:t>
            </w:r>
          </w:p>
        </w:tc>
      </w:tr>
      <w:tr w:rsidR="00A956B4" w:rsidRPr="00E92F50" w14:paraId="7E7B0AC6" w14:textId="77777777" w:rsidTr="00734506">
        <w:trPr>
          <w:trHeight w:val="290"/>
        </w:trPr>
        <w:tc>
          <w:tcPr>
            <w:tcW w:w="1151" w:type="dxa"/>
            <w:gridSpan w:val="2"/>
            <w:tcBorders>
              <w:top w:val="nil"/>
              <w:left w:val="nil"/>
              <w:bottom w:val="nil"/>
              <w:right w:val="nil"/>
            </w:tcBorders>
            <w:shd w:val="clear" w:color="auto" w:fill="auto"/>
            <w:noWrap/>
            <w:vAlign w:val="bottom"/>
            <w:hideMark/>
          </w:tcPr>
          <w:p w14:paraId="6D018F42" w14:textId="77777777" w:rsidR="00A956B4" w:rsidRPr="00E92F50" w:rsidRDefault="00A956B4" w:rsidP="00734506">
            <w:pPr>
              <w:spacing w:after="0" w:line="240" w:lineRule="auto"/>
              <w:rPr>
                <w:rFonts w:ascii="Calibri" w:eastAsia="Times New Roman" w:hAnsi="Calibri" w:cs="Calibri"/>
                <w:b/>
                <w:bCs/>
                <w:i/>
                <w:iCs/>
                <w:color w:val="000000"/>
                <w:sz w:val="18"/>
                <w:szCs w:val="18"/>
                <w:lang w:val="de-DE" w:eastAsia="de-DE"/>
              </w:rPr>
            </w:pPr>
            <w:r w:rsidRPr="00E92F50">
              <w:rPr>
                <w:rFonts w:ascii="Calibri" w:eastAsia="Times New Roman" w:hAnsi="Calibri" w:cs="Calibri"/>
                <w:b/>
                <w:bCs/>
                <w:i/>
                <w:iCs/>
                <w:color w:val="000000"/>
                <w:sz w:val="18"/>
                <w:szCs w:val="18"/>
                <w:lang w:val="de-DE" w:eastAsia="de-DE"/>
              </w:rPr>
              <w:t>Kankai Mai</w:t>
            </w:r>
          </w:p>
        </w:tc>
        <w:tc>
          <w:tcPr>
            <w:tcW w:w="1109" w:type="dxa"/>
            <w:gridSpan w:val="2"/>
            <w:tcBorders>
              <w:top w:val="nil"/>
              <w:left w:val="nil"/>
              <w:bottom w:val="nil"/>
              <w:right w:val="nil"/>
            </w:tcBorders>
            <w:shd w:val="clear" w:color="auto" w:fill="auto"/>
            <w:noWrap/>
            <w:vAlign w:val="bottom"/>
            <w:hideMark/>
          </w:tcPr>
          <w:p w14:paraId="6FE1D62A"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42" w:type="dxa"/>
            <w:gridSpan w:val="2"/>
            <w:tcBorders>
              <w:top w:val="nil"/>
              <w:left w:val="nil"/>
              <w:bottom w:val="nil"/>
              <w:right w:val="nil"/>
            </w:tcBorders>
            <w:shd w:val="clear" w:color="auto" w:fill="auto"/>
            <w:noWrap/>
            <w:vAlign w:val="bottom"/>
            <w:hideMark/>
          </w:tcPr>
          <w:p w14:paraId="45E2032B"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1152" w:type="dxa"/>
            <w:gridSpan w:val="2"/>
            <w:tcBorders>
              <w:top w:val="nil"/>
              <w:left w:val="nil"/>
              <w:bottom w:val="nil"/>
              <w:right w:val="nil"/>
            </w:tcBorders>
            <w:shd w:val="clear" w:color="auto" w:fill="auto"/>
            <w:noWrap/>
            <w:vAlign w:val="bottom"/>
            <w:hideMark/>
          </w:tcPr>
          <w:p w14:paraId="0AA0507B"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0.00</w:t>
            </w:r>
          </w:p>
        </w:tc>
        <w:tc>
          <w:tcPr>
            <w:tcW w:w="967" w:type="dxa"/>
            <w:tcBorders>
              <w:top w:val="nil"/>
              <w:left w:val="nil"/>
              <w:bottom w:val="nil"/>
              <w:right w:val="nil"/>
            </w:tcBorders>
            <w:shd w:val="clear" w:color="auto" w:fill="auto"/>
            <w:noWrap/>
            <w:vAlign w:val="bottom"/>
            <w:hideMark/>
          </w:tcPr>
          <w:p w14:paraId="433C3994"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1172.56</w:t>
            </w:r>
          </w:p>
        </w:tc>
        <w:tc>
          <w:tcPr>
            <w:tcW w:w="1000" w:type="dxa"/>
            <w:gridSpan w:val="2"/>
            <w:tcBorders>
              <w:top w:val="nil"/>
              <w:left w:val="nil"/>
              <w:bottom w:val="nil"/>
              <w:right w:val="nil"/>
            </w:tcBorders>
            <w:shd w:val="clear" w:color="auto" w:fill="auto"/>
            <w:noWrap/>
            <w:vAlign w:val="bottom"/>
            <w:hideMark/>
          </w:tcPr>
          <w:p w14:paraId="7879B3C3"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274.88</w:t>
            </w:r>
          </w:p>
        </w:tc>
        <w:tc>
          <w:tcPr>
            <w:tcW w:w="1152" w:type="dxa"/>
            <w:gridSpan w:val="2"/>
            <w:tcBorders>
              <w:top w:val="nil"/>
              <w:left w:val="nil"/>
              <w:bottom w:val="nil"/>
              <w:right w:val="nil"/>
            </w:tcBorders>
            <w:shd w:val="clear" w:color="auto" w:fill="auto"/>
            <w:noWrap/>
            <w:vAlign w:val="bottom"/>
            <w:hideMark/>
          </w:tcPr>
          <w:p w14:paraId="6FF2273D"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1.55</w:t>
            </w:r>
          </w:p>
        </w:tc>
        <w:tc>
          <w:tcPr>
            <w:tcW w:w="1152" w:type="dxa"/>
            <w:gridSpan w:val="3"/>
            <w:tcBorders>
              <w:top w:val="nil"/>
              <w:left w:val="nil"/>
              <w:bottom w:val="nil"/>
              <w:right w:val="nil"/>
            </w:tcBorders>
            <w:shd w:val="clear" w:color="auto" w:fill="auto"/>
            <w:noWrap/>
            <w:vAlign w:val="bottom"/>
            <w:hideMark/>
          </w:tcPr>
          <w:p w14:paraId="37D8427A" w14:textId="77777777" w:rsidR="00A956B4" w:rsidRPr="00E92F50" w:rsidRDefault="00A956B4" w:rsidP="00734506">
            <w:pPr>
              <w:spacing w:after="0" w:line="240" w:lineRule="auto"/>
              <w:jc w:val="right"/>
              <w:rPr>
                <w:rFonts w:ascii="Calibri" w:eastAsia="Times New Roman" w:hAnsi="Calibri" w:cs="Calibri"/>
                <w:color w:val="000000"/>
                <w:sz w:val="18"/>
                <w:szCs w:val="18"/>
                <w:lang w:val="de-DE" w:eastAsia="de-DE"/>
              </w:rPr>
            </w:pPr>
            <w:r w:rsidRPr="00E92F50">
              <w:rPr>
                <w:rFonts w:ascii="Calibri" w:eastAsia="Times New Roman" w:hAnsi="Calibri" w:cs="Calibri"/>
                <w:color w:val="000000"/>
                <w:sz w:val="18"/>
                <w:szCs w:val="18"/>
                <w:lang w:val="de-DE" w:eastAsia="de-DE"/>
              </w:rPr>
              <w:t>5.98</w:t>
            </w:r>
          </w:p>
        </w:tc>
      </w:tr>
    </w:tbl>
    <w:p w14:paraId="4E09F842" w14:textId="77777777" w:rsidR="00A956B4" w:rsidRDefault="00A956B4" w:rsidP="00F03429">
      <w:pPr>
        <w:pStyle w:val="BodyText"/>
        <w:spacing w:before="158" w:line="256" w:lineRule="auto"/>
        <w:ind w:right="273"/>
      </w:pPr>
    </w:p>
    <w:p w14:paraId="76F369B5" w14:textId="1D89E459" w:rsidR="00182122" w:rsidRPr="00182122" w:rsidRDefault="00182122" w:rsidP="00182122">
      <w:pPr>
        <w:pStyle w:val="Heading1"/>
      </w:pPr>
      <w:r w:rsidRPr="00182122">
        <w:t>Conclusion</w:t>
      </w:r>
      <w:bookmarkEnd w:id="34"/>
    </w:p>
    <w:p w14:paraId="732B36CB" w14:textId="77777777" w:rsidR="00182122" w:rsidRDefault="0039114C" w:rsidP="0039114C">
      <w:pPr>
        <w:pStyle w:val="BodyText"/>
        <w:spacing w:before="45" w:line="256" w:lineRule="auto"/>
        <w:ind w:right="274"/>
      </w:pPr>
      <w:r>
        <w:t>Complexity of sediment dynamics of rivers of Nepal</w:t>
      </w:r>
      <w:r w:rsidR="00182122">
        <w:t xml:space="preserve"> is well documented by studies on individual rivers. Complexity is driven by extreme gradients in topography, precipitation and tectonic forcing that results in a great heterogeneity in sediment supply, sediment transport, and fluvial forms and processes. Understanding that heterogeneity on a country level is hampered by the scarce observational record in terms of sediment sampling. However, that scarcity, which could be a great limitation to river and water resources management in the country is somewhat alleviated by the relative abundance of scientific studies aiming to understand geomorphology and earth surface dynamics</w:t>
      </w:r>
      <w:r w:rsidR="00182122">
        <w:rPr>
          <w:spacing w:val="-6"/>
        </w:rPr>
        <w:t xml:space="preserve"> </w:t>
      </w:r>
      <w:r w:rsidR="00182122">
        <w:t>in</w:t>
      </w:r>
      <w:r w:rsidR="00182122">
        <w:rPr>
          <w:spacing w:val="-7"/>
        </w:rPr>
        <w:t xml:space="preserve"> </w:t>
      </w:r>
      <w:r w:rsidR="00182122">
        <w:t>the</w:t>
      </w:r>
      <w:r w:rsidR="00182122">
        <w:rPr>
          <w:spacing w:val="-5"/>
        </w:rPr>
        <w:t xml:space="preserve"> </w:t>
      </w:r>
      <w:r w:rsidR="00182122">
        <w:t>Himalayas</w:t>
      </w:r>
      <w:r w:rsidR="00182122">
        <w:rPr>
          <w:spacing w:val="-8"/>
        </w:rPr>
        <w:t xml:space="preserve"> </w:t>
      </w:r>
      <w:r w:rsidR="00182122">
        <w:t>over</w:t>
      </w:r>
      <w:r w:rsidR="00182122">
        <w:rPr>
          <w:spacing w:val="-5"/>
        </w:rPr>
        <w:t xml:space="preserve"> </w:t>
      </w:r>
      <w:r w:rsidR="00182122">
        <w:t>geologic</w:t>
      </w:r>
      <w:r w:rsidR="00182122">
        <w:rPr>
          <w:spacing w:val="-5"/>
        </w:rPr>
        <w:t xml:space="preserve"> </w:t>
      </w:r>
      <w:r w:rsidR="00182122">
        <w:t>time</w:t>
      </w:r>
      <w:r w:rsidR="00182122">
        <w:rPr>
          <w:spacing w:val="-5"/>
        </w:rPr>
        <w:t xml:space="preserve"> </w:t>
      </w:r>
      <w:r w:rsidR="00182122">
        <w:t>scales.</w:t>
      </w:r>
      <w:r w:rsidR="00182122">
        <w:rPr>
          <w:spacing w:val="-7"/>
        </w:rPr>
        <w:t xml:space="preserve"> </w:t>
      </w:r>
      <w:r w:rsidR="00182122">
        <w:t>Our</w:t>
      </w:r>
      <w:r w:rsidR="00182122">
        <w:rPr>
          <w:spacing w:val="-6"/>
        </w:rPr>
        <w:t xml:space="preserve"> </w:t>
      </w:r>
      <w:r w:rsidR="00182122">
        <w:t>review</w:t>
      </w:r>
      <w:r w:rsidR="00182122">
        <w:rPr>
          <w:spacing w:val="-5"/>
        </w:rPr>
        <w:t xml:space="preserve"> </w:t>
      </w:r>
      <w:r w:rsidR="00182122">
        <w:t>of</w:t>
      </w:r>
      <w:r w:rsidR="00182122">
        <w:rPr>
          <w:spacing w:val="-5"/>
        </w:rPr>
        <w:t xml:space="preserve"> </w:t>
      </w:r>
      <w:r w:rsidR="00182122">
        <w:t>available</w:t>
      </w:r>
      <w:r w:rsidR="00182122">
        <w:rPr>
          <w:spacing w:val="-5"/>
        </w:rPr>
        <w:t xml:space="preserve"> </w:t>
      </w:r>
      <w:r w:rsidR="00182122">
        <w:t>studies</w:t>
      </w:r>
      <w:r w:rsidR="00182122">
        <w:rPr>
          <w:spacing w:val="-4"/>
        </w:rPr>
        <w:t xml:space="preserve"> </w:t>
      </w:r>
      <w:r w:rsidR="00182122">
        <w:t>shows</w:t>
      </w:r>
      <w:r w:rsidR="00182122">
        <w:rPr>
          <w:spacing w:val="-8"/>
        </w:rPr>
        <w:t xml:space="preserve"> </w:t>
      </w:r>
      <w:r w:rsidR="00182122">
        <w:lastRenderedPageBreak/>
        <w:t>that</w:t>
      </w:r>
      <w:r w:rsidR="00182122">
        <w:rPr>
          <w:spacing w:val="-6"/>
        </w:rPr>
        <w:t xml:space="preserve"> </w:t>
      </w:r>
      <w:r w:rsidR="00182122">
        <w:t>these studies</w:t>
      </w:r>
      <w:r w:rsidR="00182122">
        <w:rPr>
          <w:spacing w:val="-14"/>
        </w:rPr>
        <w:t xml:space="preserve"> </w:t>
      </w:r>
      <w:r w:rsidR="00182122">
        <w:t>together</w:t>
      </w:r>
      <w:r w:rsidR="00182122">
        <w:rPr>
          <w:spacing w:val="-16"/>
        </w:rPr>
        <w:t xml:space="preserve"> </w:t>
      </w:r>
      <w:r w:rsidR="00182122">
        <w:t>with</w:t>
      </w:r>
      <w:r w:rsidR="00182122">
        <w:rPr>
          <w:spacing w:val="-13"/>
        </w:rPr>
        <w:t xml:space="preserve"> </w:t>
      </w:r>
      <w:r w:rsidR="00182122">
        <w:t>the</w:t>
      </w:r>
      <w:r w:rsidR="00182122">
        <w:rPr>
          <w:spacing w:val="-13"/>
        </w:rPr>
        <w:t xml:space="preserve"> </w:t>
      </w:r>
      <w:r w:rsidR="00182122">
        <w:t>few</w:t>
      </w:r>
      <w:r w:rsidR="00182122">
        <w:rPr>
          <w:spacing w:val="-13"/>
        </w:rPr>
        <w:t xml:space="preserve"> </w:t>
      </w:r>
      <w:r w:rsidR="00182122">
        <w:t>and</w:t>
      </w:r>
      <w:r w:rsidR="00182122">
        <w:rPr>
          <w:spacing w:val="-16"/>
        </w:rPr>
        <w:t xml:space="preserve"> </w:t>
      </w:r>
      <w:r w:rsidR="00182122">
        <w:t>outdated</w:t>
      </w:r>
      <w:r w:rsidR="00182122">
        <w:rPr>
          <w:spacing w:val="-16"/>
        </w:rPr>
        <w:t xml:space="preserve"> </w:t>
      </w:r>
      <w:r w:rsidR="00182122">
        <w:t>data</w:t>
      </w:r>
      <w:r w:rsidR="00182122">
        <w:rPr>
          <w:spacing w:val="-13"/>
        </w:rPr>
        <w:t xml:space="preserve"> </w:t>
      </w:r>
      <w:r w:rsidR="00182122">
        <w:t>from</w:t>
      </w:r>
      <w:r w:rsidR="00182122">
        <w:rPr>
          <w:spacing w:val="-15"/>
        </w:rPr>
        <w:t xml:space="preserve"> </w:t>
      </w:r>
      <w:r w:rsidR="00182122">
        <w:t>DHM</w:t>
      </w:r>
      <w:r w:rsidR="00182122">
        <w:rPr>
          <w:spacing w:val="-14"/>
        </w:rPr>
        <w:t xml:space="preserve"> </w:t>
      </w:r>
      <w:r w:rsidR="00182122">
        <w:t>allow</w:t>
      </w:r>
      <w:r w:rsidR="00182122">
        <w:rPr>
          <w:spacing w:val="-13"/>
        </w:rPr>
        <w:t xml:space="preserve"> </w:t>
      </w:r>
      <w:r w:rsidR="00182122">
        <w:t>to</w:t>
      </w:r>
      <w:r w:rsidR="00182122">
        <w:rPr>
          <w:spacing w:val="-13"/>
        </w:rPr>
        <w:t xml:space="preserve"> </w:t>
      </w:r>
      <w:r w:rsidR="00182122">
        <w:t>paint</w:t>
      </w:r>
      <w:r w:rsidR="00182122">
        <w:rPr>
          <w:spacing w:val="-15"/>
        </w:rPr>
        <w:t xml:space="preserve"> </w:t>
      </w:r>
      <w:r w:rsidR="00182122">
        <w:t>a</w:t>
      </w:r>
      <w:r w:rsidR="00182122">
        <w:rPr>
          <w:spacing w:val="-14"/>
        </w:rPr>
        <w:t xml:space="preserve"> </w:t>
      </w:r>
      <w:r w:rsidR="00182122">
        <w:t>relatively</w:t>
      </w:r>
      <w:r w:rsidR="00182122">
        <w:rPr>
          <w:spacing w:val="-13"/>
        </w:rPr>
        <w:t xml:space="preserve"> </w:t>
      </w:r>
      <w:r w:rsidR="00182122">
        <w:t>consistent</w:t>
      </w:r>
      <w:r w:rsidR="00182122">
        <w:rPr>
          <w:spacing w:val="-12"/>
        </w:rPr>
        <w:t xml:space="preserve"> </w:t>
      </w:r>
      <w:r w:rsidR="00182122">
        <w:t>image of sediment export from the rivers of Nepal to the Ganga</w:t>
      </w:r>
      <w:r w:rsidR="00182122">
        <w:rPr>
          <w:spacing w:val="-12"/>
        </w:rPr>
        <w:t xml:space="preserve"> </w:t>
      </w:r>
      <w:r w:rsidR="00182122">
        <w:t>system.</w:t>
      </w:r>
    </w:p>
    <w:p w14:paraId="5BE1F544" w14:textId="6351D8F9" w:rsidR="00182122" w:rsidRDefault="00182122" w:rsidP="00182122">
      <w:pPr>
        <w:pStyle w:val="BodyText"/>
        <w:spacing w:before="158" w:line="256" w:lineRule="auto"/>
        <w:ind w:right="273"/>
      </w:pPr>
      <w:r>
        <w:t>While DHM and other data are mostly limited to far downstream station analyzing these data also enabled to validate the applicability of global erosion data as a proxy for sediment transport in unmonitored</w:t>
      </w:r>
      <w:r>
        <w:rPr>
          <w:spacing w:val="-6"/>
        </w:rPr>
        <w:t xml:space="preserve"> </w:t>
      </w:r>
      <w:r>
        <w:t>rivers.</w:t>
      </w:r>
      <w:r>
        <w:rPr>
          <w:spacing w:val="-6"/>
        </w:rPr>
        <w:t xml:space="preserve"> </w:t>
      </w:r>
      <w:r>
        <w:t>Given</w:t>
      </w:r>
      <w:r>
        <w:rPr>
          <w:spacing w:val="-7"/>
        </w:rPr>
        <w:t xml:space="preserve"> </w:t>
      </w:r>
      <w:r>
        <w:t>that</w:t>
      </w:r>
      <w:r>
        <w:rPr>
          <w:spacing w:val="-6"/>
        </w:rPr>
        <w:t xml:space="preserve"> </w:t>
      </w:r>
      <w:r>
        <w:t>the</w:t>
      </w:r>
      <w:r>
        <w:rPr>
          <w:spacing w:val="-8"/>
        </w:rPr>
        <w:t xml:space="preserve"> </w:t>
      </w:r>
      <w:r>
        <w:t>model</w:t>
      </w:r>
      <w:r>
        <w:rPr>
          <w:spacing w:val="-4"/>
        </w:rPr>
        <w:t xml:space="preserve"> </w:t>
      </w:r>
      <w:r>
        <w:t>does</w:t>
      </w:r>
      <w:r>
        <w:rPr>
          <w:spacing w:val="-6"/>
        </w:rPr>
        <w:t xml:space="preserve"> </w:t>
      </w:r>
      <w:r>
        <w:t>cover</w:t>
      </w:r>
      <w:r>
        <w:rPr>
          <w:spacing w:val="-8"/>
        </w:rPr>
        <w:t xml:space="preserve"> </w:t>
      </w:r>
      <w:r>
        <w:t>only</w:t>
      </w:r>
      <w:r>
        <w:rPr>
          <w:spacing w:val="-4"/>
        </w:rPr>
        <w:t xml:space="preserve"> </w:t>
      </w:r>
      <w:r>
        <w:t>sheet</w:t>
      </w:r>
      <w:r>
        <w:rPr>
          <w:spacing w:val="-5"/>
        </w:rPr>
        <w:t xml:space="preserve"> </w:t>
      </w:r>
      <w:r>
        <w:t>and</w:t>
      </w:r>
      <w:r>
        <w:rPr>
          <w:spacing w:val="-6"/>
        </w:rPr>
        <w:t xml:space="preserve"> </w:t>
      </w:r>
      <w:r>
        <w:t>rill</w:t>
      </w:r>
      <w:r>
        <w:rPr>
          <w:spacing w:val="-5"/>
        </w:rPr>
        <w:t xml:space="preserve"> </w:t>
      </w:r>
      <w:r>
        <w:t>erosion,</w:t>
      </w:r>
      <w:r>
        <w:rPr>
          <w:spacing w:val="-8"/>
        </w:rPr>
        <w:t xml:space="preserve"> </w:t>
      </w:r>
      <w:r>
        <w:t>and</w:t>
      </w:r>
      <w:r>
        <w:rPr>
          <w:spacing w:val="-5"/>
        </w:rPr>
        <w:t xml:space="preserve"> </w:t>
      </w:r>
      <w:r>
        <w:t>thus</w:t>
      </w:r>
      <w:r>
        <w:rPr>
          <w:spacing w:val="-6"/>
        </w:rPr>
        <w:t xml:space="preserve"> </w:t>
      </w:r>
      <w:r>
        <w:t>omits</w:t>
      </w:r>
      <w:r>
        <w:rPr>
          <w:spacing w:val="-5"/>
        </w:rPr>
        <w:t xml:space="preserve"> </w:t>
      </w:r>
      <w:r>
        <w:t>many processes that are known to be relevant sources of sediment in the Himalayas, e.g., glaciers, mass movements</w:t>
      </w:r>
      <w:r w:rsidR="003110FD">
        <w:t xml:space="preserve"> and landslides driven by precipitation and earthquakes</w:t>
      </w:r>
      <w:r>
        <w:t xml:space="preserve">, </w:t>
      </w:r>
      <w:proofErr w:type="gramStart"/>
      <w:r>
        <w:t>river bed</w:t>
      </w:r>
      <w:proofErr w:type="gramEnd"/>
      <w:r>
        <w:t xml:space="preserve"> and bank erosion, </w:t>
      </w:r>
      <w:r w:rsidR="003110FD">
        <w:t xml:space="preserve">and sediment related to massive glacial outburst floods (GLOFs) </w:t>
      </w:r>
      <w:r>
        <w:t>the overall agreement between model results and observations</w:t>
      </w:r>
      <w:r>
        <w:rPr>
          <w:spacing w:val="-9"/>
        </w:rPr>
        <w:t xml:space="preserve"> </w:t>
      </w:r>
      <w:r>
        <w:t>is</w:t>
      </w:r>
      <w:r>
        <w:rPr>
          <w:spacing w:val="-8"/>
        </w:rPr>
        <w:t xml:space="preserve"> </w:t>
      </w:r>
      <w:r>
        <w:t>rather</w:t>
      </w:r>
      <w:r>
        <w:rPr>
          <w:spacing w:val="-8"/>
        </w:rPr>
        <w:t xml:space="preserve"> </w:t>
      </w:r>
      <w:r>
        <w:t>good.</w:t>
      </w:r>
      <w:r>
        <w:rPr>
          <w:spacing w:val="-10"/>
        </w:rPr>
        <w:t xml:space="preserve"> </w:t>
      </w:r>
      <w:r>
        <w:t>In</w:t>
      </w:r>
      <w:r>
        <w:rPr>
          <w:spacing w:val="-9"/>
        </w:rPr>
        <w:t xml:space="preserve"> </w:t>
      </w:r>
      <w:r>
        <w:t>fact,</w:t>
      </w:r>
      <w:r>
        <w:rPr>
          <w:spacing w:val="-8"/>
        </w:rPr>
        <w:t xml:space="preserve"> </w:t>
      </w:r>
      <w:r>
        <w:t>the</w:t>
      </w:r>
      <w:r>
        <w:rPr>
          <w:spacing w:val="-8"/>
        </w:rPr>
        <w:t xml:space="preserve"> </w:t>
      </w:r>
      <w:r>
        <w:t>ability</w:t>
      </w:r>
      <w:r>
        <w:rPr>
          <w:spacing w:val="-11"/>
        </w:rPr>
        <w:t xml:space="preserve"> </w:t>
      </w:r>
      <w:r>
        <w:t>of</w:t>
      </w:r>
      <w:r>
        <w:rPr>
          <w:spacing w:val="-8"/>
        </w:rPr>
        <w:t xml:space="preserve"> </w:t>
      </w:r>
      <w:r>
        <w:t>the</w:t>
      </w:r>
      <w:r>
        <w:rPr>
          <w:spacing w:val="-10"/>
        </w:rPr>
        <w:t xml:space="preserve"> </w:t>
      </w:r>
      <w:r>
        <w:t>model</w:t>
      </w:r>
      <w:r>
        <w:rPr>
          <w:spacing w:val="-8"/>
        </w:rPr>
        <w:t xml:space="preserve"> </w:t>
      </w:r>
      <w:r>
        <w:t>to</w:t>
      </w:r>
      <w:r>
        <w:rPr>
          <w:spacing w:val="-8"/>
        </w:rPr>
        <w:t xml:space="preserve"> </w:t>
      </w:r>
      <w:r>
        <w:t>represent</w:t>
      </w:r>
      <w:r>
        <w:rPr>
          <w:spacing w:val="-10"/>
        </w:rPr>
        <w:t xml:space="preserve"> </w:t>
      </w:r>
      <w:r>
        <w:t>observed</w:t>
      </w:r>
      <w:r>
        <w:rPr>
          <w:spacing w:val="-10"/>
        </w:rPr>
        <w:t xml:space="preserve"> </w:t>
      </w:r>
      <w:r>
        <w:t>sediment</w:t>
      </w:r>
      <w:r>
        <w:rPr>
          <w:spacing w:val="-8"/>
        </w:rPr>
        <w:t xml:space="preserve"> </w:t>
      </w:r>
      <w:r>
        <w:t>transport is</w:t>
      </w:r>
      <w:r>
        <w:rPr>
          <w:spacing w:val="-9"/>
        </w:rPr>
        <w:t xml:space="preserve"> </w:t>
      </w:r>
      <w:r>
        <w:t>comparable</w:t>
      </w:r>
      <w:r>
        <w:rPr>
          <w:spacing w:val="-10"/>
        </w:rPr>
        <w:t xml:space="preserve"> </w:t>
      </w:r>
      <w:r>
        <w:t>to</w:t>
      </w:r>
      <w:r>
        <w:rPr>
          <w:spacing w:val="-7"/>
        </w:rPr>
        <w:t xml:space="preserve"> </w:t>
      </w:r>
      <w:r>
        <w:t>previous</w:t>
      </w:r>
      <w:r>
        <w:rPr>
          <w:spacing w:val="-10"/>
        </w:rPr>
        <w:t xml:space="preserve"> </w:t>
      </w:r>
      <w:r>
        <w:t>global</w:t>
      </w:r>
      <w:r>
        <w:rPr>
          <w:spacing w:val="-9"/>
        </w:rPr>
        <w:t xml:space="preserve"> </w:t>
      </w:r>
      <w:r>
        <w:t>applications</w:t>
      </w:r>
      <w:r>
        <w:rPr>
          <w:spacing w:val="-8"/>
        </w:rPr>
        <w:t xml:space="preserve"> </w:t>
      </w:r>
      <w:r>
        <w:t>(Grill</w:t>
      </w:r>
      <w:r>
        <w:rPr>
          <w:spacing w:val="-12"/>
        </w:rPr>
        <w:t xml:space="preserve"> </w:t>
      </w:r>
      <w:r>
        <w:t>et</w:t>
      </w:r>
      <w:r>
        <w:rPr>
          <w:spacing w:val="-9"/>
        </w:rPr>
        <w:t xml:space="preserve"> </w:t>
      </w:r>
      <w:r>
        <w:t>al.,</w:t>
      </w:r>
      <w:r>
        <w:rPr>
          <w:spacing w:val="-8"/>
        </w:rPr>
        <w:t xml:space="preserve"> </w:t>
      </w:r>
      <w:r>
        <w:t>2019).</w:t>
      </w:r>
      <w:r>
        <w:rPr>
          <w:spacing w:val="-9"/>
        </w:rPr>
        <w:t xml:space="preserve"> </w:t>
      </w:r>
      <w:r>
        <w:t>The</w:t>
      </w:r>
      <w:r>
        <w:rPr>
          <w:spacing w:val="-10"/>
        </w:rPr>
        <w:t xml:space="preserve"> </w:t>
      </w:r>
      <w:r>
        <w:t>model</w:t>
      </w:r>
      <w:r>
        <w:rPr>
          <w:spacing w:val="-10"/>
        </w:rPr>
        <w:t xml:space="preserve"> </w:t>
      </w:r>
      <w:r>
        <w:t>also</w:t>
      </w:r>
      <w:r>
        <w:rPr>
          <w:spacing w:val="-9"/>
        </w:rPr>
        <w:t xml:space="preserve"> </w:t>
      </w:r>
      <w:r>
        <w:t>represents</w:t>
      </w:r>
      <w:r>
        <w:rPr>
          <w:spacing w:val="-8"/>
        </w:rPr>
        <w:t xml:space="preserve"> </w:t>
      </w:r>
      <w:r>
        <w:t>a</w:t>
      </w:r>
      <w:r>
        <w:rPr>
          <w:spacing w:val="-11"/>
        </w:rPr>
        <w:t xml:space="preserve"> </w:t>
      </w:r>
      <w:r>
        <w:t>satisfying amount of variability in between different rivers. Comparing modelled and observed data also shows that spatial patterns in model error coincide with our understanding of sediment transport in the Himalayas. For example, underestimation of suspended sediment transport increases for</w:t>
      </w:r>
      <w:r>
        <w:rPr>
          <w:spacing w:val="6"/>
        </w:rPr>
        <w:t xml:space="preserve"> </w:t>
      </w:r>
      <w:r>
        <w:t>smaller rivers, where sediment transport is likely dominated by processes that are not considered in the erosion model.</w:t>
      </w:r>
    </w:p>
    <w:p w14:paraId="068B24B9" w14:textId="77777777" w:rsidR="00182122" w:rsidRDefault="00182122" w:rsidP="00182122">
      <w:pPr>
        <w:pStyle w:val="BodyText"/>
        <w:spacing w:before="159" w:line="256" w:lineRule="auto"/>
        <w:ind w:right="272"/>
      </w:pPr>
      <w:r>
        <w:t>The good agreement of this sediment supply model and the data is especially important for rivers in Nepal,</w:t>
      </w:r>
      <w:r>
        <w:rPr>
          <w:spacing w:val="-9"/>
        </w:rPr>
        <w:t xml:space="preserve"> </w:t>
      </w:r>
      <w:r>
        <w:t>where</w:t>
      </w:r>
      <w:r>
        <w:rPr>
          <w:spacing w:val="-8"/>
        </w:rPr>
        <w:t xml:space="preserve"> </w:t>
      </w:r>
      <w:r>
        <w:t>sediment</w:t>
      </w:r>
      <w:r>
        <w:rPr>
          <w:spacing w:val="-8"/>
        </w:rPr>
        <w:t xml:space="preserve"> </w:t>
      </w:r>
      <w:r>
        <w:t>transport</w:t>
      </w:r>
      <w:r>
        <w:rPr>
          <w:spacing w:val="-9"/>
        </w:rPr>
        <w:t xml:space="preserve"> </w:t>
      </w:r>
      <w:r>
        <w:t>is</w:t>
      </w:r>
      <w:r>
        <w:rPr>
          <w:spacing w:val="-11"/>
        </w:rPr>
        <w:t xml:space="preserve"> </w:t>
      </w:r>
      <w:r>
        <w:t>likely</w:t>
      </w:r>
      <w:r>
        <w:rPr>
          <w:spacing w:val="-7"/>
        </w:rPr>
        <w:t xml:space="preserve"> </w:t>
      </w:r>
      <w:r>
        <w:t>driven</w:t>
      </w:r>
      <w:r>
        <w:rPr>
          <w:spacing w:val="-9"/>
        </w:rPr>
        <w:t xml:space="preserve"> </w:t>
      </w:r>
      <w:r>
        <w:t>by</w:t>
      </w:r>
      <w:r>
        <w:rPr>
          <w:spacing w:val="-10"/>
        </w:rPr>
        <w:t xml:space="preserve"> </w:t>
      </w:r>
      <w:r>
        <w:t>sediment</w:t>
      </w:r>
      <w:r>
        <w:rPr>
          <w:spacing w:val="-10"/>
        </w:rPr>
        <w:t xml:space="preserve"> </w:t>
      </w:r>
      <w:r>
        <w:t>supply</w:t>
      </w:r>
      <w:r>
        <w:rPr>
          <w:spacing w:val="-9"/>
        </w:rPr>
        <w:t xml:space="preserve"> </w:t>
      </w:r>
      <w:r>
        <w:t>rather</w:t>
      </w:r>
      <w:r>
        <w:rPr>
          <w:spacing w:val="-9"/>
        </w:rPr>
        <w:t xml:space="preserve"> </w:t>
      </w:r>
      <w:r>
        <w:t>than</w:t>
      </w:r>
      <w:r>
        <w:rPr>
          <w:spacing w:val="-11"/>
        </w:rPr>
        <w:t xml:space="preserve"> </w:t>
      </w:r>
      <w:r>
        <w:t>by</w:t>
      </w:r>
      <w:r>
        <w:rPr>
          <w:spacing w:val="-8"/>
        </w:rPr>
        <w:t xml:space="preserve"> </w:t>
      </w:r>
      <w:r>
        <w:t>transport</w:t>
      </w:r>
      <w:r>
        <w:rPr>
          <w:spacing w:val="-10"/>
        </w:rPr>
        <w:t xml:space="preserve"> </w:t>
      </w:r>
      <w:r>
        <w:t>capacity, i.e., in the high gradient high energy rivers of the Himalayas most of the material that is supplied by hillslope processes can be transported downstream. This limits the applicability of approaches that use transport capacity to estimate total transport rates (Schmitt et al., 2018,</w:t>
      </w:r>
      <w:r>
        <w:rPr>
          <w:spacing w:val="-12"/>
        </w:rPr>
        <w:t xml:space="preserve"> </w:t>
      </w:r>
      <w:r>
        <w:t>2016).</w:t>
      </w:r>
    </w:p>
    <w:p w14:paraId="230C79B7" w14:textId="77777777" w:rsidR="00182122" w:rsidRDefault="00182122" w:rsidP="00182122">
      <w:pPr>
        <w:pStyle w:val="BodyText"/>
        <w:spacing w:before="160" w:line="256" w:lineRule="auto"/>
        <w:ind w:right="273"/>
      </w:pPr>
      <w:r>
        <w:t>Based on these results we also extrapolated suspended sediment transport. It should be noted that this model is derived from a regression approach derived from global data and that there are no field data</w:t>
      </w:r>
      <w:r>
        <w:rPr>
          <w:spacing w:val="-4"/>
        </w:rPr>
        <w:t xml:space="preserve"> </w:t>
      </w:r>
      <w:r>
        <w:t>available</w:t>
      </w:r>
      <w:r>
        <w:rPr>
          <w:spacing w:val="-3"/>
        </w:rPr>
        <w:t xml:space="preserve"> </w:t>
      </w:r>
      <w:r>
        <w:t>for</w:t>
      </w:r>
      <w:r>
        <w:rPr>
          <w:spacing w:val="-7"/>
        </w:rPr>
        <w:t xml:space="preserve"> </w:t>
      </w:r>
      <w:r>
        <w:t>comparison.</w:t>
      </w:r>
      <w:r>
        <w:rPr>
          <w:spacing w:val="-4"/>
        </w:rPr>
        <w:t xml:space="preserve"> </w:t>
      </w:r>
      <w:r>
        <w:t>Nonetheless,</w:t>
      </w:r>
      <w:r>
        <w:rPr>
          <w:spacing w:val="-6"/>
        </w:rPr>
        <w:t xml:space="preserve"> </w:t>
      </w:r>
      <w:r>
        <w:t>the</w:t>
      </w:r>
      <w:r>
        <w:rPr>
          <w:spacing w:val="-7"/>
        </w:rPr>
        <w:t xml:space="preserve"> </w:t>
      </w:r>
      <w:r>
        <w:t>overall</w:t>
      </w:r>
      <w:r>
        <w:rPr>
          <w:spacing w:val="-3"/>
        </w:rPr>
        <w:t xml:space="preserve"> </w:t>
      </w:r>
      <w:r>
        <w:t>pattern</w:t>
      </w:r>
      <w:r>
        <w:rPr>
          <w:spacing w:val="-6"/>
        </w:rPr>
        <w:t xml:space="preserve"> </w:t>
      </w:r>
      <w:r>
        <w:t>of</w:t>
      </w:r>
      <w:r>
        <w:rPr>
          <w:spacing w:val="-8"/>
        </w:rPr>
        <w:t xml:space="preserve"> </w:t>
      </w:r>
      <w:r>
        <w:t>modelled</w:t>
      </w:r>
      <w:r>
        <w:rPr>
          <w:spacing w:val="-4"/>
        </w:rPr>
        <w:t xml:space="preserve"> </w:t>
      </w:r>
      <w:r>
        <w:t>bedload</w:t>
      </w:r>
      <w:r>
        <w:rPr>
          <w:spacing w:val="-4"/>
        </w:rPr>
        <w:t xml:space="preserve"> </w:t>
      </w:r>
      <w:r>
        <w:t>transport</w:t>
      </w:r>
      <w:r>
        <w:rPr>
          <w:spacing w:val="-4"/>
        </w:rPr>
        <w:t xml:space="preserve"> </w:t>
      </w:r>
      <w:r>
        <w:t>seems sensate. Bedload transport is possibly of great importance for river management in Nepal, and could possibly impact hydropower development, which in turn would alter bedload dynamics and geomorphic processes throughout Nepal. Even in larger rivers of Nepal bedload transport cannot be ignored</w:t>
      </w:r>
      <w:r>
        <w:rPr>
          <w:spacing w:val="-8"/>
        </w:rPr>
        <w:t xml:space="preserve"> </w:t>
      </w:r>
      <w:r>
        <w:t>because</w:t>
      </w:r>
      <w:r>
        <w:rPr>
          <w:spacing w:val="-6"/>
        </w:rPr>
        <w:t xml:space="preserve"> </w:t>
      </w:r>
      <w:r>
        <w:t>even</w:t>
      </w:r>
      <w:r>
        <w:rPr>
          <w:spacing w:val="-10"/>
        </w:rPr>
        <w:t xml:space="preserve"> </w:t>
      </w:r>
      <w:r>
        <w:t>the</w:t>
      </w:r>
      <w:r>
        <w:rPr>
          <w:spacing w:val="-7"/>
        </w:rPr>
        <w:t xml:space="preserve"> </w:t>
      </w:r>
      <w:r>
        <w:t>largest</w:t>
      </w:r>
      <w:r>
        <w:rPr>
          <w:spacing w:val="-6"/>
        </w:rPr>
        <w:t xml:space="preserve"> </w:t>
      </w:r>
      <w:r>
        <w:t>rivers</w:t>
      </w:r>
      <w:r>
        <w:rPr>
          <w:spacing w:val="-10"/>
        </w:rPr>
        <w:t xml:space="preserve"> </w:t>
      </w:r>
      <w:r>
        <w:t>carry</w:t>
      </w:r>
      <w:r>
        <w:rPr>
          <w:spacing w:val="-9"/>
        </w:rPr>
        <w:t xml:space="preserve"> </w:t>
      </w:r>
      <w:r>
        <w:t>a</w:t>
      </w:r>
      <w:r>
        <w:rPr>
          <w:spacing w:val="-10"/>
        </w:rPr>
        <w:t xml:space="preserve"> </w:t>
      </w:r>
      <w:r>
        <w:t>major</w:t>
      </w:r>
      <w:r>
        <w:rPr>
          <w:spacing w:val="-8"/>
        </w:rPr>
        <w:t xml:space="preserve"> </w:t>
      </w:r>
      <w:r>
        <w:t>amount</w:t>
      </w:r>
      <w:r>
        <w:rPr>
          <w:spacing w:val="-9"/>
        </w:rPr>
        <w:t xml:space="preserve"> </w:t>
      </w:r>
      <w:r>
        <w:t>of</w:t>
      </w:r>
      <w:r>
        <w:rPr>
          <w:spacing w:val="-10"/>
        </w:rPr>
        <w:t xml:space="preserve"> </w:t>
      </w:r>
      <w:r>
        <w:t>bedload</w:t>
      </w:r>
      <w:r>
        <w:rPr>
          <w:spacing w:val="-11"/>
        </w:rPr>
        <w:t xml:space="preserve"> </w:t>
      </w:r>
      <w:r>
        <w:t>to</w:t>
      </w:r>
      <w:r>
        <w:rPr>
          <w:spacing w:val="-8"/>
        </w:rPr>
        <w:t xml:space="preserve"> </w:t>
      </w:r>
      <w:r>
        <w:t>the</w:t>
      </w:r>
      <w:r>
        <w:rPr>
          <w:spacing w:val="-7"/>
        </w:rPr>
        <w:t xml:space="preserve"> </w:t>
      </w:r>
      <w:r>
        <w:t>Gangetic</w:t>
      </w:r>
      <w:r>
        <w:rPr>
          <w:spacing w:val="-8"/>
        </w:rPr>
        <w:t xml:space="preserve"> </w:t>
      </w:r>
      <w:r>
        <w:t>plains,</w:t>
      </w:r>
      <w:r>
        <w:rPr>
          <w:spacing w:val="-7"/>
        </w:rPr>
        <w:t xml:space="preserve"> </w:t>
      </w:r>
      <w:r>
        <w:t>which is different from most geographies, where bedload transport of large rivers is</w:t>
      </w:r>
      <w:r>
        <w:rPr>
          <w:spacing w:val="-12"/>
        </w:rPr>
        <w:t xml:space="preserve"> </w:t>
      </w:r>
      <w:r>
        <w:t>small.</w:t>
      </w:r>
    </w:p>
    <w:p w14:paraId="30A63746" w14:textId="04A76435" w:rsidR="00182122" w:rsidRDefault="00182122" w:rsidP="00182122">
      <w:pPr>
        <w:pStyle w:val="BodyText"/>
        <w:spacing w:before="157" w:line="256" w:lineRule="auto"/>
        <w:ind w:right="272"/>
      </w:pPr>
      <w:r>
        <w:t xml:space="preserve">Previously it has been shown that </w:t>
      </w:r>
      <w:proofErr w:type="spellStart"/>
      <w:r>
        <w:t>hydromorphologic</w:t>
      </w:r>
      <w:proofErr w:type="spellEnd"/>
      <w:r>
        <w:t xml:space="preserve"> properties of rivers can be analyzed with data- driven approaches to define generalized </w:t>
      </w:r>
      <w:proofErr w:type="spellStart"/>
      <w:r>
        <w:t>hydromorphologic</w:t>
      </w:r>
      <w:proofErr w:type="spellEnd"/>
      <w:r>
        <w:t xml:space="preserve"> classes of rivers that relate to certain forms and processes (Schmitt et al., 2014). Here, we demonstrate for the first time that a similar approach</w:t>
      </w:r>
      <w:r>
        <w:rPr>
          <w:spacing w:val="-8"/>
        </w:rPr>
        <w:t xml:space="preserve"> </w:t>
      </w:r>
      <w:r>
        <w:t>can</w:t>
      </w:r>
      <w:r>
        <w:rPr>
          <w:spacing w:val="-7"/>
        </w:rPr>
        <w:t xml:space="preserve"> </w:t>
      </w:r>
      <w:r>
        <w:t>also</w:t>
      </w:r>
      <w:r>
        <w:rPr>
          <w:spacing w:val="-5"/>
        </w:rPr>
        <w:t xml:space="preserve"> </w:t>
      </w:r>
      <w:r>
        <w:t>be</w:t>
      </w:r>
      <w:r>
        <w:rPr>
          <w:spacing w:val="-6"/>
        </w:rPr>
        <w:t xml:space="preserve"> </w:t>
      </w:r>
      <w:r>
        <w:t>used</w:t>
      </w:r>
      <w:r>
        <w:rPr>
          <w:spacing w:val="-10"/>
        </w:rPr>
        <w:t xml:space="preserve"> </w:t>
      </w:r>
      <w:r>
        <w:t>to</w:t>
      </w:r>
      <w:r>
        <w:rPr>
          <w:spacing w:val="-7"/>
        </w:rPr>
        <w:t xml:space="preserve"> </w:t>
      </w:r>
      <w:r>
        <w:t>delineate</w:t>
      </w:r>
      <w:r>
        <w:rPr>
          <w:spacing w:val="-6"/>
        </w:rPr>
        <w:t xml:space="preserve"> </w:t>
      </w:r>
      <w:r>
        <w:t>geomorphic</w:t>
      </w:r>
      <w:r>
        <w:rPr>
          <w:spacing w:val="-7"/>
        </w:rPr>
        <w:t xml:space="preserve"> </w:t>
      </w:r>
      <w:r>
        <w:t>provinces.</w:t>
      </w:r>
      <w:r w:rsidR="003110FD">
        <w:t xml:space="preserve"> This approach does not replace possibly existing previous expert delineations of geomorphologic zones, but is rather complementary, being based on globally available data and a reproducible numeric analysis.</w:t>
      </w:r>
      <w:r>
        <w:rPr>
          <w:spacing w:val="-8"/>
        </w:rPr>
        <w:t xml:space="preserve"> </w:t>
      </w:r>
      <w:r>
        <w:t>Cross-validating</w:t>
      </w:r>
      <w:r>
        <w:rPr>
          <w:spacing w:val="-8"/>
        </w:rPr>
        <w:t xml:space="preserve"> </w:t>
      </w:r>
      <w:r>
        <w:t>geomorphic</w:t>
      </w:r>
      <w:r>
        <w:rPr>
          <w:spacing w:val="-9"/>
        </w:rPr>
        <w:t xml:space="preserve"> </w:t>
      </w:r>
      <w:r>
        <w:t>provinces and gauged sediment data was partially inhibited by the uneven spatial distribution of gauged data. However,</w:t>
      </w:r>
      <w:r>
        <w:rPr>
          <w:spacing w:val="-3"/>
        </w:rPr>
        <w:t xml:space="preserve"> </w:t>
      </w:r>
      <w:r>
        <w:t>the</w:t>
      </w:r>
      <w:r>
        <w:rPr>
          <w:spacing w:val="-3"/>
        </w:rPr>
        <w:t xml:space="preserve"> </w:t>
      </w:r>
      <w:r>
        <w:t>geomorphic</w:t>
      </w:r>
      <w:r>
        <w:rPr>
          <w:spacing w:val="-5"/>
        </w:rPr>
        <w:t xml:space="preserve"> </w:t>
      </w:r>
      <w:r>
        <w:t>provinces</w:t>
      </w:r>
      <w:r>
        <w:rPr>
          <w:spacing w:val="-2"/>
        </w:rPr>
        <w:t xml:space="preserve"> </w:t>
      </w:r>
      <w:r>
        <w:t>seem</w:t>
      </w:r>
      <w:r>
        <w:rPr>
          <w:spacing w:val="-3"/>
        </w:rPr>
        <w:t xml:space="preserve"> </w:t>
      </w:r>
      <w:r>
        <w:t>otherwise</w:t>
      </w:r>
      <w:r>
        <w:rPr>
          <w:spacing w:val="-5"/>
        </w:rPr>
        <w:t xml:space="preserve"> </w:t>
      </w:r>
      <w:r>
        <w:t>sensate</w:t>
      </w:r>
      <w:r>
        <w:rPr>
          <w:spacing w:val="-2"/>
        </w:rPr>
        <w:t xml:space="preserve"> </w:t>
      </w:r>
      <w:r>
        <w:t>and</w:t>
      </w:r>
      <w:r>
        <w:rPr>
          <w:spacing w:val="-4"/>
        </w:rPr>
        <w:t xml:space="preserve"> </w:t>
      </w:r>
      <w:r>
        <w:t>could</w:t>
      </w:r>
      <w:r>
        <w:rPr>
          <w:spacing w:val="-4"/>
        </w:rPr>
        <w:t xml:space="preserve"> </w:t>
      </w:r>
      <w:r>
        <w:t>support</w:t>
      </w:r>
      <w:r>
        <w:rPr>
          <w:spacing w:val="-4"/>
        </w:rPr>
        <w:t xml:space="preserve"> </w:t>
      </w:r>
      <w:r>
        <w:t>rapid</w:t>
      </w:r>
      <w:r>
        <w:rPr>
          <w:spacing w:val="-4"/>
        </w:rPr>
        <w:t xml:space="preserve"> </w:t>
      </w:r>
      <w:r>
        <w:t>assessments</w:t>
      </w:r>
      <w:r>
        <w:rPr>
          <w:spacing w:val="-4"/>
        </w:rPr>
        <w:t xml:space="preserve"> </w:t>
      </w:r>
      <w:r>
        <w:t>of river status and management challenges that relate to the specific geomorphic setting of a specific river.</w:t>
      </w:r>
    </w:p>
    <w:p w14:paraId="73A35171" w14:textId="55FDC403" w:rsidR="00182122" w:rsidRDefault="00182122" w:rsidP="00182122">
      <w:pPr>
        <w:pStyle w:val="BodyText"/>
        <w:spacing w:before="160" w:line="256" w:lineRule="auto"/>
        <w:ind w:right="272"/>
      </w:pPr>
      <w:r>
        <w:t xml:space="preserve">To conclude, sediment transport in most rivers of Nepal is much larger than that of rivers of similar size in different geographies. This makes understanding sediment dynamics an important issue for river management. </w:t>
      </w:r>
      <w:r w:rsidR="003110FD">
        <w:t>S</w:t>
      </w:r>
      <w:r>
        <w:t xml:space="preserve">ediment management in Nepal is hampered by data </w:t>
      </w:r>
      <w:r w:rsidR="0039114C">
        <w:t>scarcity,</w:t>
      </w:r>
      <w:r>
        <w:t xml:space="preserve"> </w:t>
      </w:r>
      <w:r w:rsidR="003110FD">
        <w:t xml:space="preserve">especially when it comes to processes such as landslides and bedload transport that are of utmost importance to understand </w:t>
      </w:r>
      <w:r w:rsidR="00A956B4">
        <w:t xml:space="preserve">overall sediment dynamics, and links between sediment, </w:t>
      </w:r>
      <w:proofErr w:type="gramStart"/>
      <w:r w:rsidR="00A956B4">
        <w:t>infrastructure</w:t>
      </w:r>
      <w:proofErr w:type="gramEnd"/>
      <w:r w:rsidR="00A956B4">
        <w:t xml:space="preserve"> and livelihoods. Despite those limitation, </w:t>
      </w:r>
      <w:r>
        <w:t xml:space="preserve">we herein showed that the available </w:t>
      </w:r>
      <w:r>
        <w:lastRenderedPageBreak/>
        <w:t xml:space="preserve">evidence from different independent sources can be used to derive a </w:t>
      </w:r>
      <w:r w:rsidRPr="0039114C">
        <w:t>consistent representation of sediment transport in Nepal’s riv</w:t>
      </w:r>
      <w:r>
        <w:t>er.</w:t>
      </w:r>
      <w:r>
        <w:rPr>
          <w:spacing w:val="-29"/>
        </w:rPr>
        <w:t xml:space="preserve"> </w:t>
      </w:r>
      <w:r>
        <w:t>While</w:t>
      </w:r>
      <w:r>
        <w:rPr>
          <w:spacing w:val="-29"/>
        </w:rPr>
        <w:t xml:space="preserve"> </w:t>
      </w:r>
      <w:r>
        <w:t>uncertainty</w:t>
      </w:r>
      <w:r>
        <w:rPr>
          <w:spacing w:val="-28"/>
        </w:rPr>
        <w:t xml:space="preserve"> </w:t>
      </w:r>
      <w:r>
        <w:t>in</w:t>
      </w:r>
      <w:r>
        <w:rPr>
          <w:spacing w:val="-30"/>
        </w:rPr>
        <w:t xml:space="preserve"> </w:t>
      </w:r>
      <w:r>
        <w:t>these</w:t>
      </w:r>
      <w:r>
        <w:rPr>
          <w:spacing w:val="-30"/>
        </w:rPr>
        <w:t xml:space="preserve"> </w:t>
      </w:r>
      <w:r>
        <w:t>modelled data</w:t>
      </w:r>
      <w:r>
        <w:rPr>
          <w:spacing w:val="-4"/>
        </w:rPr>
        <w:t xml:space="preserve"> </w:t>
      </w:r>
      <w:r>
        <w:t>should</w:t>
      </w:r>
      <w:r>
        <w:rPr>
          <w:spacing w:val="-5"/>
        </w:rPr>
        <w:t xml:space="preserve"> </w:t>
      </w:r>
      <w:r>
        <w:t>be</w:t>
      </w:r>
      <w:r>
        <w:rPr>
          <w:spacing w:val="-5"/>
        </w:rPr>
        <w:t xml:space="preserve"> </w:t>
      </w:r>
      <w:r>
        <w:t>acknowledged</w:t>
      </w:r>
      <w:r>
        <w:rPr>
          <w:spacing w:val="-3"/>
        </w:rPr>
        <w:t xml:space="preserve"> </w:t>
      </w:r>
      <w:r>
        <w:t>for</w:t>
      </w:r>
      <w:r>
        <w:rPr>
          <w:spacing w:val="-6"/>
        </w:rPr>
        <w:t xml:space="preserve"> </w:t>
      </w:r>
      <w:r>
        <w:t>management</w:t>
      </w:r>
      <w:r>
        <w:rPr>
          <w:spacing w:val="-3"/>
        </w:rPr>
        <w:t xml:space="preserve"> </w:t>
      </w:r>
      <w:r>
        <w:t>applications,</w:t>
      </w:r>
      <w:r>
        <w:rPr>
          <w:spacing w:val="-6"/>
        </w:rPr>
        <w:t xml:space="preserve"> </w:t>
      </w:r>
      <w:r>
        <w:t>the</w:t>
      </w:r>
      <w:r>
        <w:rPr>
          <w:spacing w:val="-3"/>
        </w:rPr>
        <w:t xml:space="preserve"> </w:t>
      </w:r>
      <w:r>
        <w:t>data</w:t>
      </w:r>
      <w:r>
        <w:rPr>
          <w:spacing w:val="-6"/>
        </w:rPr>
        <w:t xml:space="preserve"> </w:t>
      </w:r>
      <w:r>
        <w:t>herein</w:t>
      </w:r>
      <w:r>
        <w:rPr>
          <w:spacing w:val="-4"/>
        </w:rPr>
        <w:t xml:space="preserve"> </w:t>
      </w:r>
      <w:r>
        <w:t>can</w:t>
      </w:r>
      <w:r>
        <w:rPr>
          <w:spacing w:val="-4"/>
        </w:rPr>
        <w:t xml:space="preserve"> </w:t>
      </w:r>
      <w:r>
        <w:t>be</w:t>
      </w:r>
      <w:r>
        <w:rPr>
          <w:spacing w:val="-3"/>
        </w:rPr>
        <w:t xml:space="preserve"> </w:t>
      </w:r>
      <w:r>
        <w:t>used</w:t>
      </w:r>
      <w:r>
        <w:rPr>
          <w:spacing w:val="-4"/>
        </w:rPr>
        <w:t xml:space="preserve"> </w:t>
      </w:r>
      <w:r>
        <w:t>to</w:t>
      </w:r>
      <w:r>
        <w:rPr>
          <w:spacing w:val="-2"/>
        </w:rPr>
        <w:t xml:space="preserve"> </w:t>
      </w:r>
      <w:r>
        <w:t>constrain sediment related challenges in water management for large basins, such as the Karnali, or even on a national</w:t>
      </w:r>
      <w:r>
        <w:rPr>
          <w:spacing w:val="-1"/>
        </w:rPr>
        <w:t xml:space="preserve"> </w:t>
      </w:r>
      <w:r>
        <w:t>scale.</w:t>
      </w:r>
    </w:p>
    <w:p w14:paraId="5B785429" w14:textId="77777777" w:rsidR="00182122" w:rsidRDefault="00182122" w:rsidP="00182122">
      <w:pPr>
        <w:pStyle w:val="BodyText"/>
      </w:pPr>
    </w:p>
    <w:p w14:paraId="32418954" w14:textId="77777777" w:rsidR="00182122" w:rsidRDefault="00182122" w:rsidP="00182122">
      <w:pPr>
        <w:pStyle w:val="BodyText"/>
      </w:pPr>
    </w:p>
    <w:p w14:paraId="173E2C97" w14:textId="77777777" w:rsidR="00182122" w:rsidRPr="00182122" w:rsidRDefault="00182122" w:rsidP="00182122">
      <w:pPr>
        <w:pStyle w:val="Heading1"/>
      </w:pPr>
      <w:bookmarkStart w:id="35" w:name="_bookmark33"/>
      <w:bookmarkStart w:id="36" w:name="_Toc46932747"/>
      <w:bookmarkEnd w:id="35"/>
      <w:r w:rsidRPr="00182122">
        <w:t>References</w:t>
      </w:r>
      <w:bookmarkEnd w:id="36"/>
    </w:p>
    <w:p w14:paraId="474164DD" w14:textId="77777777" w:rsidR="00182122" w:rsidRPr="00182122" w:rsidRDefault="00182122" w:rsidP="00182122">
      <w:pPr>
        <w:pStyle w:val="BodyText"/>
        <w:spacing w:before="46"/>
        <w:ind w:left="720" w:right="274" w:hanging="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 xml:space="preserve">Andermann, C., Crave, A., </w:t>
      </w:r>
      <w:proofErr w:type="spellStart"/>
      <w:r w:rsidRPr="00182122">
        <w:rPr>
          <w:rFonts w:ascii="Gill Sans MT" w:eastAsiaTheme="minorEastAsia" w:hAnsi="Gill Sans MT" w:cs="GillSansMTStd-Book"/>
          <w:color w:val="6C6463"/>
        </w:rPr>
        <w:t>Gloaguen</w:t>
      </w:r>
      <w:proofErr w:type="spellEnd"/>
      <w:r w:rsidRPr="00182122">
        <w:rPr>
          <w:rFonts w:ascii="Gill Sans MT" w:eastAsiaTheme="minorEastAsia" w:hAnsi="Gill Sans MT" w:cs="GillSansMTStd-Book"/>
          <w:color w:val="6C6463"/>
        </w:rPr>
        <w:t>, R., Davy, P., Bonnet, S., 2012. Connecting source and transport: Suspended sediments in the Nepal Himalayas. Earth and Planetary Science Letters 351–352, 158–170. https://doi.org/10.1016/j.epsl.2012.06.059</w:t>
      </w:r>
    </w:p>
    <w:p w14:paraId="32C73B1E" w14:textId="77777777" w:rsidR="00182122" w:rsidRPr="00182122" w:rsidRDefault="00182122" w:rsidP="00182122">
      <w:pPr>
        <w:pStyle w:val="BodyText"/>
        <w:spacing w:before="1"/>
        <w:ind w:left="720" w:right="275" w:hanging="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 xml:space="preserve">Attal, M., </w:t>
      </w:r>
      <w:proofErr w:type="spellStart"/>
      <w:r w:rsidRPr="00182122">
        <w:rPr>
          <w:rFonts w:ascii="Gill Sans MT" w:eastAsiaTheme="minorEastAsia" w:hAnsi="Gill Sans MT" w:cs="GillSansMTStd-Book"/>
          <w:color w:val="6C6463"/>
        </w:rPr>
        <w:t>Lavé</w:t>
      </w:r>
      <w:proofErr w:type="spellEnd"/>
      <w:r w:rsidRPr="00182122">
        <w:rPr>
          <w:rFonts w:ascii="Gill Sans MT" w:eastAsiaTheme="minorEastAsia" w:hAnsi="Gill Sans MT" w:cs="GillSansMTStd-Book"/>
          <w:color w:val="6C6463"/>
        </w:rPr>
        <w:t xml:space="preserve">, J., 2009. Pebble abrasion during fluvial transport: Experimental results and implications for the evolution of the sediment load along rivers. J. </w:t>
      </w:r>
      <w:proofErr w:type="spellStart"/>
      <w:r w:rsidRPr="00182122">
        <w:rPr>
          <w:rFonts w:ascii="Gill Sans MT" w:eastAsiaTheme="minorEastAsia" w:hAnsi="Gill Sans MT" w:cs="GillSansMTStd-Book"/>
          <w:color w:val="6C6463"/>
        </w:rPr>
        <w:t>Geophys</w:t>
      </w:r>
      <w:proofErr w:type="spellEnd"/>
      <w:r w:rsidRPr="00182122">
        <w:rPr>
          <w:rFonts w:ascii="Gill Sans MT" w:eastAsiaTheme="minorEastAsia" w:hAnsi="Gill Sans MT" w:cs="GillSansMTStd-Book"/>
          <w:color w:val="6C6463"/>
        </w:rPr>
        <w:t>. Res. 114, F04023. https://doi.org/10.1029/2009JF001328</w:t>
      </w:r>
    </w:p>
    <w:p w14:paraId="2033B6A8" w14:textId="77777777" w:rsidR="00182122" w:rsidRPr="00182122" w:rsidRDefault="00182122" w:rsidP="00182122">
      <w:pPr>
        <w:pStyle w:val="BodyText"/>
        <w:ind w:left="720" w:right="275" w:hanging="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 xml:space="preserve">Beek, P. van der, </w:t>
      </w:r>
      <w:proofErr w:type="spellStart"/>
      <w:r w:rsidRPr="00182122">
        <w:rPr>
          <w:rFonts w:ascii="Gill Sans MT" w:eastAsiaTheme="minorEastAsia" w:hAnsi="Gill Sans MT" w:cs="GillSansMTStd-Book"/>
          <w:color w:val="6C6463"/>
        </w:rPr>
        <w:t>Litty</w:t>
      </w:r>
      <w:proofErr w:type="spellEnd"/>
      <w:r w:rsidRPr="00182122">
        <w:rPr>
          <w:rFonts w:ascii="Gill Sans MT" w:eastAsiaTheme="minorEastAsia" w:hAnsi="Gill Sans MT" w:cs="GillSansMTStd-Book"/>
          <w:color w:val="6C6463"/>
        </w:rPr>
        <w:t xml:space="preserve">, C., </w:t>
      </w:r>
      <w:proofErr w:type="spellStart"/>
      <w:r w:rsidRPr="00182122">
        <w:rPr>
          <w:rFonts w:ascii="Gill Sans MT" w:eastAsiaTheme="minorEastAsia" w:hAnsi="Gill Sans MT" w:cs="GillSansMTStd-Book"/>
          <w:color w:val="6C6463"/>
        </w:rPr>
        <w:t>Baudin</w:t>
      </w:r>
      <w:proofErr w:type="spellEnd"/>
      <w:r w:rsidRPr="00182122">
        <w:rPr>
          <w:rFonts w:ascii="Gill Sans MT" w:eastAsiaTheme="minorEastAsia" w:hAnsi="Gill Sans MT" w:cs="GillSansMTStd-Book"/>
          <w:color w:val="6C6463"/>
        </w:rPr>
        <w:t>, M., Mercier, J., Robert, X., Hardwick, E., 2016. Contrasting tectonically driven exhumation and incision patterns, western versus central Nepal Himalaya. Geology 44, 327–330. https://doi.org/10.1130/G37579.1</w:t>
      </w:r>
    </w:p>
    <w:p w14:paraId="7AF30CD1" w14:textId="77777777" w:rsidR="00182122" w:rsidRPr="00FC40AE" w:rsidRDefault="00182122" w:rsidP="00182122">
      <w:pPr>
        <w:pStyle w:val="BodyText"/>
        <w:ind w:left="720" w:right="276" w:hanging="720"/>
        <w:jc w:val="both"/>
        <w:rPr>
          <w:rFonts w:ascii="Gill Sans MT" w:eastAsiaTheme="minorEastAsia" w:hAnsi="Gill Sans MT" w:cs="GillSansMTStd-Book"/>
          <w:color w:val="6C6463"/>
          <w:lang w:val="fr-FR"/>
        </w:rPr>
      </w:pPr>
      <w:r w:rsidRPr="00182122">
        <w:rPr>
          <w:rFonts w:ascii="Gill Sans MT" w:eastAsiaTheme="minorEastAsia" w:hAnsi="Gill Sans MT" w:cs="GillSansMTStd-Book"/>
          <w:color w:val="6C6463"/>
        </w:rPr>
        <w:t xml:space="preserve">Borrelli, P., Robinson, D.A., Fleischer, L.R., </w:t>
      </w:r>
      <w:proofErr w:type="spellStart"/>
      <w:r w:rsidRPr="00182122">
        <w:rPr>
          <w:rFonts w:ascii="Gill Sans MT" w:eastAsiaTheme="minorEastAsia" w:hAnsi="Gill Sans MT" w:cs="GillSansMTStd-Book"/>
          <w:color w:val="6C6463"/>
        </w:rPr>
        <w:t>Lugato</w:t>
      </w:r>
      <w:proofErr w:type="spellEnd"/>
      <w:r w:rsidRPr="00182122">
        <w:rPr>
          <w:rFonts w:ascii="Gill Sans MT" w:eastAsiaTheme="minorEastAsia" w:hAnsi="Gill Sans MT" w:cs="GillSansMTStd-Book"/>
          <w:color w:val="6C6463"/>
        </w:rPr>
        <w:t xml:space="preserve">, E., </w:t>
      </w:r>
      <w:proofErr w:type="spellStart"/>
      <w:r w:rsidRPr="00182122">
        <w:rPr>
          <w:rFonts w:ascii="Gill Sans MT" w:eastAsiaTheme="minorEastAsia" w:hAnsi="Gill Sans MT" w:cs="GillSansMTStd-Book"/>
          <w:color w:val="6C6463"/>
        </w:rPr>
        <w:t>Ballabio</w:t>
      </w:r>
      <w:proofErr w:type="spellEnd"/>
      <w:r w:rsidRPr="00182122">
        <w:rPr>
          <w:rFonts w:ascii="Gill Sans MT" w:eastAsiaTheme="minorEastAsia" w:hAnsi="Gill Sans MT" w:cs="GillSansMTStd-Book"/>
          <w:color w:val="6C6463"/>
        </w:rPr>
        <w:t xml:space="preserve">, C., </w:t>
      </w:r>
      <w:proofErr w:type="spellStart"/>
      <w:r w:rsidRPr="00182122">
        <w:rPr>
          <w:rFonts w:ascii="Gill Sans MT" w:eastAsiaTheme="minorEastAsia" w:hAnsi="Gill Sans MT" w:cs="GillSansMTStd-Book"/>
          <w:color w:val="6C6463"/>
        </w:rPr>
        <w:t>Alewell</w:t>
      </w:r>
      <w:proofErr w:type="spellEnd"/>
      <w:r w:rsidRPr="00182122">
        <w:rPr>
          <w:rFonts w:ascii="Gill Sans MT" w:eastAsiaTheme="minorEastAsia" w:hAnsi="Gill Sans MT" w:cs="GillSansMTStd-Book"/>
          <w:color w:val="6C6463"/>
        </w:rPr>
        <w:t xml:space="preserve">, C., </w:t>
      </w:r>
      <w:proofErr w:type="spellStart"/>
      <w:r w:rsidRPr="00182122">
        <w:rPr>
          <w:rFonts w:ascii="Gill Sans MT" w:eastAsiaTheme="minorEastAsia" w:hAnsi="Gill Sans MT" w:cs="GillSansMTStd-Book"/>
          <w:color w:val="6C6463"/>
        </w:rPr>
        <w:t>Meusburger</w:t>
      </w:r>
      <w:proofErr w:type="spellEnd"/>
      <w:r w:rsidRPr="00182122">
        <w:rPr>
          <w:rFonts w:ascii="Gill Sans MT" w:eastAsiaTheme="minorEastAsia" w:hAnsi="Gill Sans MT" w:cs="GillSansMTStd-Book"/>
          <w:color w:val="6C6463"/>
        </w:rPr>
        <w:t xml:space="preserve">, K., </w:t>
      </w:r>
      <w:proofErr w:type="spellStart"/>
      <w:r w:rsidRPr="00182122">
        <w:rPr>
          <w:rFonts w:ascii="Gill Sans MT" w:eastAsiaTheme="minorEastAsia" w:hAnsi="Gill Sans MT" w:cs="GillSansMTStd-Book"/>
          <w:color w:val="6C6463"/>
        </w:rPr>
        <w:t>Modugno</w:t>
      </w:r>
      <w:proofErr w:type="spellEnd"/>
      <w:r w:rsidRPr="00182122">
        <w:rPr>
          <w:rFonts w:ascii="Gill Sans MT" w:eastAsiaTheme="minorEastAsia" w:hAnsi="Gill Sans MT" w:cs="GillSansMTStd-Book"/>
          <w:color w:val="6C6463"/>
        </w:rPr>
        <w:t xml:space="preserve">, S., </w:t>
      </w:r>
      <w:proofErr w:type="spellStart"/>
      <w:r w:rsidRPr="00182122">
        <w:rPr>
          <w:rFonts w:ascii="Gill Sans MT" w:eastAsiaTheme="minorEastAsia" w:hAnsi="Gill Sans MT" w:cs="GillSansMTStd-Book"/>
          <w:color w:val="6C6463"/>
        </w:rPr>
        <w:t>Schütt</w:t>
      </w:r>
      <w:proofErr w:type="spellEnd"/>
      <w:r w:rsidRPr="00182122">
        <w:rPr>
          <w:rFonts w:ascii="Gill Sans MT" w:eastAsiaTheme="minorEastAsia" w:hAnsi="Gill Sans MT" w:cs="GillSansMTStd-Book"/>
          <w:color w:val="6C6463"/>
        </w:rPr>
        <w:t xml:space="preserve">, B., Ferro, V., </w:t>
      </w:r>
      <w:proofErr w:type="spellStart"/>
      <w:r w:rsidRPr="00182122">
        <w:rPr>
          <w:rFonts w:ascii="Gill Sans MT" w:eastAsiaTheme="minorEastAsia" w:hAnsi="Gill Sans MT" w:cs="GillSansMTStd-Book"/>
          <w:color w:val="6C6463"/>
        </w:rPr>
        <w:t>Bagarello</w:t>
      </w:r>
      <w:proofErr w:type="spellEnd"/>
      <w:r w:rsidRPr="00182122">
        <w:rPr>
          <w:rFonts w:ascii="Gill Sans MT" w:eastAsiaTheme="minorEastAsia" w:hAnsi="Gill Sans MT" w:cs="GillSansMTStd-Book"/>
          <w:color w:val="6C6463"/>
        </w:rPr>
        <w:t xml:space="preserve">, V., Oost, K.V., </w:t>
      </w:r>
      <w:proofErr w:type="spellStart"/>
      <w:r w:rsidRPr="00182122">
        <w:rPr>
          <w:rFonts w:ascii="Gill Sans MT" w:eastAsiaTheme="minorEastAsia" w:hAnsi="Gill Sans MT" w:cs="GillSansMTStd-Book"/>
          <w:color w:val="6C6463"/>
        </w:rPr>
        <w:t>Montanarella</w:t>
      </w:r>
      <w:proofErr w:type="spellEnd"/>
      <w:r w:rsidRPr="00182122">
        <w:rPr>
          <w:rFonts w:ascii="Gill Sans MT" w:eastAsiaTheme="minorEastAsia" w:hAnsi="Gill Sans MT" w:cs="GillSansMTStd-Book"/>
          <w:color w:val="6C6463"/>
        </w:rPr>
        <w:t xml:space="preserve">, L., </w:t>
      </w:r>
      <w:proofErr w:type="spellStart"/>
      <w:r w:rsidRPr="00182122">
        <w:rPr>
          <w:rFonts w:ascii="Gill Sans MT" w:eastAsiaTheme="minorEastAsia" w:hAnsi="Gill Sans MT" w:cs="GillSansMTStd-Book"/>
          <w:color w:val="6C6463"/>
        </w:rPr>
        <w:t>Panagos</w:t>
      </w:r>
      <w:proofErr w:type="spellEnd"/>
      <w:r w:rsidRPr="00182122">
        <w:rPr>
          <w:rFonts w:ascii="Gill Sans MT" w:eastAsiaTheme="minorEastAsia" w:hAnsi="Gill Sans MT" w:cs="GillSansMTStd-Book"/>
          <w:color w:val="6C6463"/>
        </w:rPr>
        <w:t>, P., 2017.</w:t>
      </w:r>
      <w:r>
        <w:rPr>
          <w:rFonts w:ascii="Gill Sans MT" w:eastAsiaTheme="minorEastAsia" w:hAnsi="Gill Sans MT" w:cs="GillSansMTStd-Book"/>
          <w:color w:val="6C6463"/>
        </w:rPr>
        <w:t xml:space="preserve"> </w:t>
      </w:r>
      <w:r w:rsidRPr="00182122">
        <w:rPr>
          <w:rFonts w:ascii="Gill Sans MT" w:eastAsiaTheme="minorEastAsia" w:hAnsi="Gill Sans MT" w:cs="GillSansMTStd-Book"/>
          <w:color w:val="6C6463"/>
        </w:rPr>
        <w:t xml:space="preserve">An assessment of the global impact of 21st century land use change on soil erosion. </w:t>
      </w:r>
      <w:r w:rsidRPr="00FC40AE">
        <w:rPr>
          <w:rFonts w:ascii="Gill Sans MT" w:eastAsiaTheme="minorEastAsia" w:hAnsi="Gill Sans MT" w:cs="GillSansMTStd-Book"/>
          <w:color w:val="6C6463"/>
          <w:lang w:val="fr-FR"/>
        </w:rPr>
        <w:t>Nature Communications 8, 2013. https://doi.org/10.1038/s41467-017-02142-7</w:t>
      </w:r>
    </w:p>
    <w:p w14:paraId="593F9A32" w14:textId="77777777" w:rsidR="00182122" w:rsidRPr="00182122" w:rsidRDefault="00182122" w:rsidP="00182122">
      <w:pPr>
        <w:pStyle w:val="BodyText"/>
        <w:spacing w:before="1" w:line="244" w:lineRule="auto"/>
        <w:ind w:left="720" w:right="275" w:hanging="720"/>
        <w:jc w:val="both"/>
        <w:rPr>
          <w:rFonts w:ascii="Gill Sans MT" w:eastAsiaTheme="minorEastAsia" w:hAnsi="Gill Sans MT" w:cs="GillSansMTStd-Book"/>
          <w:color w:val="6C6463"/>
        </w:rPr>
      </w:pPr>
      <w:proofErr w:type="spellStart"/>
      <w:r w:rsidRPr="00FC40AE">
        <w:rPr>
          <w:rFonts w:ascii="Gill Sans MT" w:eastAsiaTheme="minorEastAsia" w:hAnsi="Gill Sans MT" w:cs="GillSansMTStd-Book"/>
          <w:color w:val="6C6463"/>
          <w:lang w:val="fr-FR"/>
        </w:rPr>
        <w:t>Chhetry</w:t>
      </w:r>
      <w:proofErr w:type="spellEnd"/>
      <w:r w:rsidRPr="00FC40AE">
        <w:rPr>
          <w:rFonts w:ascii="Gill Sans MT" w:eastAsiaTheme="minorEastAsia" w:hAnsi="Gill Sans MT" w:cs="GillSansMTStd-Book"/>
          <w:color w:val="6C6463"/>
          <w:lang w:val="fr-FR"/>
        </w:rPr>
        <w:t xml:space="preserve">, B., Rana, K., 2015. </w:t>
      </w:r>
      <w:r w:rsidRPr="00182122">
        <w:rPr>
          <w:rFonts w:ascii="Gill Sans MT" w:eastAsiaTheme="minorEastAsia" w:hAnsi="Gill Sans MT" w:cs="GillSansMTStd-Book"/>
          <w:color w:val="6C6463"/>
        </w:rPr>
        <w:t>Effect of Sand Erosion on Turbine Components: A Case Study of Kali Gandaki “A” Hydroelectric Project (144 MW), Nepal. Hydro Nepal Journal of Water Energy and Environment 17. https://doi.org/10.3126/hn.v17i0.13270</w:t>
      </w:r>
    </w:p>
    <w:p w14:paraId="780B5C22" w14:textId="77777777" w:rsidR="00182122" w:rsidRPr="00182122" w:rsidRDefault="00182122" w:rsidP="00182122">
      <w:pPr>
        <w:pStyle w:val="BodyText"/>
        <w:ind w:left="720" w:right="271" w:hanging="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 xml:space="preserve">Godard, V., </w:t>
      </w:r>
      <w:proofErr w:type="spellStart"/>
      <w:r w:rsidRPr="00182122">
        <w:rPr>
          <w:rFonts w:ascii="Gill Sans MT" w:eastAsiaTheme="minorEastAsia" w:hAnsi="Gill Sans MT" w:cs="GillSansMTStd-Book"/>
          <w:color w:val="6C6463"/>
        </w:rPr>
        <w:t>Bourlès</w:t>
      </w:r>
      <w:proofErr w:type="spellEnd"/>
      <w:r w:rsidRPr="00182122">
        <w:rPr>
          <w:rFonts w:ascii="Gill Sans MT" w:eastAsiaTheme="minorEastAsia" w:hAnsi="Gill Sans MT" w:cs="GillSansMTStd-Book"/>
          <w:color w:val="6C6463"/>
        </w:rPr>
        <w:t xml:space="preserve">, D.L., </w:t>
      </w:r>
      <w:proofErr w:type="spellStart"/>
      <w:r w:rsidRPr="00182122">
        <w:rPr>
          <w:rFonts w:ascii="Gill Sans MT" w:eastAsiaTheme="minorEastAsia" w:hAnsi="Gill Sans MT" w:cs="GillSansMTStd-Book"/>
          <w:color w:val="6C6463"/>
        </w:rPr>
        <w:t>Spinabella</w:t>
      </w:r>
      <w:proofErr w:type="spellEnd"/>
      <w:r w:rsidRPr="00182122">
        <w:rPr>
          <w:rFonts w:ascii="Gill Sans MT" w:eastAsiaTheme="minorEastAsia" w:hAnsi="Gill Sans MT" w:cs="GillSansMTStd-Book"/>
          <w:color w:val="6C6463"/>
        </w:rPr>
        <w:t xml:space="preserve">, F., Burbank, D.W., </w:t>
      </w:r>
      <w:proofErr w:type="spellStart"/>
      <w:r w:rsidRPr="00182122">
        <w:rPr>
          <w:rFonts w:ascii="Gill Sans MT" w:eastAsiaTheme="minorEastAsia" w:hAnsi="Gill Sans MT" w:cs="GillSansMTStd-Book"/>
          <w:color w:val="6C6463"/>
        </w:rPr>
        <w:t>Bookhagen</w:t>
      </w:r>
      <w:proofErr w:type="spellEnd"/>
      <w:r w:rsidRPr="00182122">
        <w:rPr>
          <w:rFonts w:ascii="Gill Sans MT" w:eastAsiaTheme="minorEastAsia" w:hAnsi="Gill Sans MT" w:cs="GillSansMTStd-Book"/>
          <w:color w:val="6C6463"/>
        </w:rPr>
        <w:t xml:space="preserve">, B., Fisher, G.B., Moulin, A., </w:t>
      </w:r>
      <w:proofErr w:type="spellStart"/>
      <w:r w:rsidRPr="00182122">
        <w:rPr>
          <w:rFonts w:ascii="Gill Sans MT" w:eastAsiaTheme="minorEastAsia" w:hAnsi="Gill Sans MT" w:cs="GillSansMTStd-Book"/>
          <w:color w:val="6C6463"/>
        </w:rPr>
        <w:t>Léanni</w:t>
      </w:r>
      <w:proofErr w:type="spellEnd"/>
      <w:r w:rsidRPr="00182122">
        <w:rPr>
          <w:rFonts w:ascii="Gill Sans MT" w:eastAsiaTheme="minorEastAsia" w:hAnsi="Gill Sans MT" w:cs="GillSansMTStd-Book"/>
          <w:color w:val="6C6463"/>
        </w:rPr>
        <w:t>, L., 2014. Dominance of tectonics over climate in Himalayan denudation. Geology 42, 243–246. https://doi.org/10.1130/G35342.1</w:t>
      </w:r>
    </w:p>
    <w:p w14:paraId="66DA7ABC" w14:textId="77777777" w:rsidR="00182122" w:rsidRPr="00182122" w:rsidRDefault="00182122" w:rsidP="00182122">
      <w:pPr>
        <w:pStyle w:val="BodyText"/>
        <w:ind w:left="720" w:right="273" w:hanging="720"/>
        <w:jc w:val="both"/>
        <w:rPr>
          <w:rFonts w:ascii="Gill Sans MT" w:eastAsiaTheme="minorEastAsia" w:hAnsi="Gill Sans MT" w:cs="GillSansMTStd-Book"/>
          <w:color w:val="6C6463"/>
        </w:rPr>
      </w:pPr>
      <w:proofErr w:type="spellStart"/>
      <w:r w:rsidRPr="00182122">
        <w:rPr>
          <w:rFonts w:ascii="Gill Sans MT" w:eastAsiaTheme="minorEastAsia" w:hAnsi="Gill Sans MT" w:cs="GillSansMTStd-Book"/>
          <w:color w:val="6C6463"/>
        </w:rPr>
        <w:t>Goodbred</w:t>
      </w:r>
      <w:proofErr w:type="spellEnd"/>
      <w:r w:rsidRPr="00182122">
        <w:rPr>
          <w:rFonts w:ascii="Gill Sans MT" w:eastAsiaTheme="minorEastAsia" w:hAnsi="Gill Sans MT" w:cs="GillSansMTStd-Book"/>
          <w:color w:val="6C6463"/>
        </w:rPr>
        <w:t xml:space="preserve">, S.L., Kuehl, S.A., 1999. Holocene and modern sediment budgets for the Ganges- Brahmaputra river system: Evidence for </w:t>
      </w:r>
      <w:proofErr w:type="spellStart"/>
      <w:r w:rsidRPr="00182122">
        <w:rPr>
          <w:rFonts w:ascii="Gill Sans MT" w:eastAsiaTheme="minorEastAsia" w:hAnsi="Gill Sans MT" w:cs="GillSansMTStd-Book"/>
          <w:color w:val="6C6463"/>
        </w:rPr>
        <w:t>highstand</w:t>
      </w:r>
      <w:proofErr w:type="spellEnd"/>
      <w:r w:rsidRPr="00182122">
        <w:rPr>
          <w:rFonts w:ascii="Gill Sans MT" w:eastAsiaTheme="minorEastAsia" w:hAnsi="Gill Sans MT" w:cs="GillSansMTStd-Book"/>
          <w:color w:val="6C6463"/>
        </w:rPr>
        <w:t xml:space="preserve"> dispersal to flood-plain, shelf, and deep- sea depocenters. Geology 27, 559–562. https://doi.org/10.1130/0091- 7613(1999)027&lt;</w:t>
      </w:r>
      <w:proofErr w:type="gramStart"/>
      <w:r w:rsidRPr="00182122">
        <w:rPr>
          <w:rFonts w:ascii="Gill Sans MT" w:eastAsiaTheme="minorEastAsia" w:hAnsi="Gill Sans MT" w:cs="GillSansMTStd-Book"/>
          <w:color w:val="6C6463"/>
        </w:rPr>
        <w:t>0559:HAMSBF</w:t>
      </w:r>
      <w:proofErr w:type="gramEnd"/>
      <w:r w:rsidRPr="00182122">
        <w:rPr>
          <w:rFonts w:ascii="Gill Sans MT" w:eastAsiaTheme="minorEastAsia" w:hAnsi="Gill Sans MT" w:cs="GillSansMTStd-Book"/>
          <w:color w:val="6C6463"/>
        </w:rPr>
        <w:t>&gt;2.3.CO;2</w:t>
      </w:r>
    </w:p>
    <w:p w14:paraId="66A37E33" w14:textId="77777777" w:rsidR="00182122" w:rsidRPr="00182122" w:rsidRDefault="00182122" w:rsidP="00182122">
      <w:pPr>
        <w:pStyle w:val="BodyText"/>
        <w:ind w:left="720" w:right="273" w:hanging="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 xml:space="preserve">Grill, G., Lehner, B., Thieme, M., Geenen, B., Tickner, D., Antonelli, F., Babu, S., Borrelli, P., Cheng, L., Crochetiere, H., Macedo, H.E., Filgueiras, R., Goichot, M., Higgins, J., Hogan, Z., Lip, B., McClain, M.E., Meng, J., Mulligan, M., Nilsson, C., Olden, J.D., Opperman, J.J., Petry, P., </w:t>
      </w:r>
      <w:proofErr w:type="spellStart"/>
      <w:r w:rsidRPr="00182122">
        <w:rPr>
          <w:rFonts w:ascii="Gill Sans MT" w:eastAsiaTheme="minorEastAsia" w:hAnsi="Gill Sans MT" w:cs="GillSansMTStd-Book"/>
          <w:color w:val="6C6463"/>
        </w:rPr>
        <w:t>Liermann</w:t>
      </w:r>
      <w:proofErr w:type="spellEnd"/>
      <w:r w:rsidRPr="00182122">
        <w:rPr>
          <w:rFonts w:ascii="Gill Sans MT" w:eastAsiaTheme="minorEastAsia" w:hAnsi="Gill Sans MT" w:cs="GillSansMTStd-Book"/>
          <w:color w:val="6C6463"/>
        </w:rPr>
        <w:t xml:space="preserve">, C.R., </w:t>
      </w:r>
      <w:proofErr w:type="spellStart"/>
      <w:r w:rsidRPr="00182122">
        <w:rPr>
          <w:rFonts w:ascii="Gill Sans MT" w:eastAsiaTheme="minorEastAsia" w:hAnsi="Gill Sans MT" w:cs="GillSansMTStd-Book"/>
          <w:color w:val="6C6463"/>
        </w:rPr>
        <w:t>Sáenz</w:t>
      </w:r>
      <w:proofErr w:type="spellEnd"/>
      <w:r w:rsidRPr="00182122">
        <w:rPr>
          <w:rFonts w:ascii="Gill Sans MT" w:eastAsiaTheme="minorEastAsia" w:hAnsi="Gill Sans MT" w:cs="GillSansMTStd-Book"/>
          <w:color w:val="6C6463"/>
        </w:rPr>
        <w:t>, L., Salinas-Rodríguez, S., Schelle, P., Schmitt, R.J.P., Snider, J., Tan, F., Tockner, K., Valdujo, P.H., Soesbergen, A. van, Zarfl, C., 2019. Mapping the world’s free-flowing rivers. Nature 569, 215. https://doi.org/10.1038/s41586-019-1111-9</w:t>
      </w:r>
    </w:p>
    <w:p w14:paraId="292D46B1" w14:textId="77777777" w:rsidR="00182122" w:rsidRPr="00182122" w:rsidRDefault="00182122" w:rsidP="00182122">
      <w:pPr>
        <w:pStyle w:val="BodyText"/>
        <w:ind w:left="720" w:right="275" w:hanging="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 xml:space="preserve">Koirala, R., Thapa, B., </w:t>
      </w:r>
      <w:proofErr w:type="spellStart"/>
      <w:r w:rsidRPr="00182122">
        <w:rPr>
          <w:rFonts w:ascii="Gill Sans MT" w:eastAsiaTheme="minorEastAsia" w:hAnsi="Gill Sans MT" w:cs="GillSansMTStd-Book"/>
          <w:color w:val="6C6463"/>
        </w:rPr>
        <w:t>Neopane</w:t>
      </w:r>
      <w:proofErr w:type="spellEnd"/>
      <w:r w:rsidRPr="00182122">
        <w:rPr>
          <w:rFonts w:ascii="Gill Sans MT" w:eastAsiaTheme="minorEastAsia" w:hAnsi="Gill Sans MT" w:cs="GillSansMTStd-Book"/>
          <w:color w:val="6C6463"/>
        </w:rPr>
        <w:t xml:space="preserve">, H.P., Zhu, B., </w:t>
      </w:r>
      <w:proofErr w:type="spellStart"/>
      <w:r w:rsidRPr="00182122">
        <w:rPr>
          <w:rFonts w:ascii="Gill Sans MT" w:eastAsiaTheme="minorEastAsia" w:hAnsi="Gill Sans MT" w:cs="GillSansMTStd-Book"/>
          <w:color w:val="6C6463"/>
        </w:rPr>
        <w:t>Chhetry</w:t>
      </w:r>
      <w:proofErr w:type="spellEnd"/>
      <w:r w:rsidRPr="00182122">
        <w:rPr>
          <w:rFonts w:ascii="Gill Sans MT" w:eastAsiaTheme="minorEastAsia" w:hAnsi="Gill Sans MT" w:cs="GillSansMTStd-Book"/>
          <w:color w:val="6C6463"/>
        </w:rPr>
        <w:t>, B., 2016. Sediment erosion in guide vanes of Francis turbine: A case study of Kaligandaki Hydropower Plant, Nepal. Wear 362–363, 53–60. https://doi.org/10.1016/j.wear.2016.05.013</w:t>
      </w:r>
    </w:p>
    <w:p w14:paraId="48FDB7D0" w14:textId="77777777" w:rsidR="00182122" w:rsidRPr="00182122" w:rsidRDefault="00182122" w:rsidP="00182122">
      <w:pPr>
        <w:pStyle w:val="BodyText"/>
        <w:ind w:left="720" w:hanging="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Kondolf, G.M., Rubin, Z.K., Minear, J.T., 2014. Dams on the Mekong: Cumulative sediment starvation.</w:t>
      </w:r>
    </w:p>
    <w:p w14:paraId="4881734A" w14:textId="77777777" w:rsidR="00182122" w:rsidRPr="00182122" w:rsidRDefault="00182122" w:rsidP="00182122">
      <w:pPr>
        <w:pStyle w:val="BodyText"/>
        <w:ind w:left="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Water Resour. Res. 50, 5158–5169. https://doi.org/10.1002/2013WR014651</w:t>
      </w:r>
    </w:p>
    <w:p w14:paraId="2930B7B9" w14:textId="77777777" w:rsidR="00182122" w:rsidRPr="00182122" w:rsidRDefault="00182122" w:rsidP="00182122">
      <w:pPr>
        <w:pStyle w:val="BodyText"/>
        <w:ind w:left="720" w:right="276" w:hanging="720"/>
        <w:jc w:val="both"/>
        <w:rPr>
          <w:rFonts w:ascii="Gill Sans MT" w:eastAsiaTheme="minorEastAsia" w:hAnsi="Gill Sans MT" w:cs="GillSansMTStd-Book"/>
          <w:color w:val="6C6463"/>
        </w:rPr>
      </w:pPr>
      <w:proofErr w:type="spellStart"/>
      <w:r w:rsidRPr="00FC40AE">
        <w:rPr>
          <w:rFonts w:ascii="Gill Sans MT" w:eastAsiaTheme="minorEastAsia" w:hAnsi="Gill Sans MT" w:cs="GillSansMTStd-Book"/>
          <w:color w:val="6C6463"/>
          <w:lang w:val="fr-FR"/>
        </w:rPr>
        <w:t>Lupker</w:t>
      </w:r>
      <w:proofErr w:type="spellEnd"/>
      <w:r w:rsidRPr="00FC40AE">
        <w:rPr>
          <w:rFonts w:ascii="Gill Sans MT" w:eastAsiaTheme="minorEastAsia" w:hAnsi="Gill Sans MT" w:cs="GillSansMTStd-Book"/>
          <w:color w:val="6C6463"/>
          <w:lang w:val="fr-FR"/>
        </w:rPr>
        <w:t xml:space="preserve">, M., </w:t>
      </w:r>
      <w:proofErr w:type="spellStart"/>
      <w:r w:rsidRPr="00FC40AE">
        <w:rPr>
          <w:rFonts w:ascii="Gill Sans MT" w:eastAsiaTheme="minorEastAsia" w:hAnsi="Gill Sans MT" w:cs="GillSansMTStd-Book"/>
          <w:color w:val="6C6463"/>
          <w:lang w:val="fr-FR"/>
        </w:rPr>
        <w:t>Blard</w:t>
      </w:r>
      <w:proofErr w:type="spellEnd"/>
      <w:r w:rsidRPr="00FC40AE">
        <w:rPr>
          <w:rFonts w:ascii="Gill Sans MT" w:eastAsiaTheme="minorEastAsia" w:hAnsi="Gill Sans MT" w:cs="GillSansMTStd-Book"/>
          <w:color w:val="6C6463"/>
          <w:lang w:val="fr-FR"/>
        </w:rPr>
        <w:t>, P.-H., Lave, J., France-</w:t>
      </w:r>
      <w:proofErr w:type="spellStart"/>
      <w:r w:rsidRPr="00FC40AE">
        <w:rPr>
          <w:rFonts w:ascii="Gill Sans MT" w:eastAsiaTheme="minorEastAsia" w:hAnsi="Gill Sans MT" w:cs="GillSansMTStd-Book"/>
          <w:color w:val="6C6463"/>
          <w:lang w:val="fr-FR"/>
        </w:rPr>
        <w:t>Lanord</w:t>
      </w:r>
      <w:proofErr w:type="spellEnd"/>
      <w:r w:rsidRPr="00FC40AE">
        <w:rPr>
          <w:rFonts w:ascii="Gill Sans MT" w:eastAsiaTheme="minorEastAsia" w:hAnsi="Gill Sans MT" w:cs="GillSansMTStd-Book"/>
          <w:color w:val="6C6463"/>
          <w:lang w:val="fr-FR"/>
        </w:rPr>
        <w:t xml:space="preserve">, C., </w:t>
      </w:r>
      <w:proofErr w:type="spellStart"/>
      <w:r w:rsidRPr="00FC40AE">
        <w:rPr>
          <w:rFonts w:ascii="Gill Sans MT" w:eastAsiaTheme="minorEastAsia" w:hAnsi="Gill Sans MT" w:cs="GillSansMTStd-Book"/>
          <w:color w:val="6C6463"/>
          <w:lang w:val="fr-FR"/>
        </w:rPr>
        <w:t>Leanni</w:t>
      </w:r>
      <w:proofErr w:type="spellEnd"/>
      <w:r w:rsidRPr="00FC40AE">
        <w:rPr>
          <w:rFonts w:ascii="Gill Sans MT" w:eastAsiaTheme="minorEastAsia" w:hAnsi="Gill Sans MT" w:cs="GillSansMTStd-Book"/>
          <w:color w:val="6C6463"/>
          <w:lang w:val="fr-FR"/>
        </w:rPr>
        <w:t xml:space="preserve">, L., </w:t>
      </w:r>
      <w:proofErr w:type="spellStart"/>
      <w:r w:rsidRPr="00FC40AE">
        <w:rPr>
          <w:rFonts w:ascii="Gill Sans MT" w:eastAsiaTheme="minorEastAsia" w:hAnsi="Gill Sans MT" w:cs="GillSansMTStd-Book"/>
          <w:color w:val="6C6463"/>
          <w:lang w:val="fr-FR"/>
        </w:rPr>
        <w:t>Puchol</w:t>
      </w:r>
      <w:proofErr w:type="spellEnd"/>
      <w:r w:rsidRPr="00FC40AE">
        <w:rPr>
          <w:rFonts w:ascii="Gill Sans MT" w:eastAsiaTheme="minorEastAsia" w:hAnsi="Gill Sans MT" w:cs="GillSansMTStd-Book"/>
          <w:color w:val="6C6463"/>
          <w:lang w:val="fr-FR"/>
        </w:rPr>
        <w:t xml:space="preserve">, N., </w:t>
      </w:r>
      <w:proofErr w:type="spellStart"/>
      <w:r w:rsidRPr="00FC40AE">
        <w:rPr>
          <w:rFonts w:ascii="Gill Sans MT" w:eastAsiaTheme="minorEastAsia" w:hAnsi="Gill Sans MT" w:cs="GillSansMTStd-Book"/>
          <w:color w:val="6C6463"/>
          <w:lang w:val="fr-FR"/>
        </w:rPr>
        <w:t>Charreau</w:t>
      </w:r>
      <w:proofErr w:type="spellEnd"/>
      <w:r w:rsidRPr="00FC40AE">
        <w:rPr>
          <w:rFonts w:ascii="Gill Sans MT" w:eastAsiaTheme="minorEastAsia" w:hAnsi="Gill Sans MT" w:cs="GillSansMTStd-Book"/>
          <w:color w:val="6C6463"/>
          <w:lang w:val="fr-FR"/>
        </w:rPr>
        <w:t xml:space="preserve">, J., </w:t>
      </w:r>
      <w:proofErr w:type="spellStart"/>
      <w:r w:rsidRPr="00FC40AE">
        <w:rPr>
          <w:rFonts w:ascii="Gill Sans MT" w:eastAsiaTheme="minorEastAsia" w:hAnsi="Gill Sans MT" w:cs="GillSansMTStd-Book"/>
          <w:color w:val="6C6463"/>
          <w:lang w:val="fr-FR"/>
        </w:rPr>
        <w:t>Bourlès</w:t>
      </w:r>
      <w:proofErr w:type="spellEnd"/>
      <w:r w:rsidRPr="00FC40AE">
        <w:rPr>
          <w:rFonts w:ascii="Gill Sans MT" w:eastAsiaTheme="minorEastAsia" w:hAnsi="Gill Sans MT" w:cs="GillSansMTStd-Book"/>
          <w:color w:val="6C6463"/>
          <w:lang w:val="fr-FR"/>
        </w:rPr>
        <w:t xml:space="preserve">, D., 2012. </w:t>
      </w:r>
      <w:r w:rsidRPr="00182122">
        <w:rPr>
          <w:rFonts w:ascii="Gill Sans MT" w:eastAsiaTheme="minorEastAsia" w:hAnsi="Gill Sans MT" w:cs="GillSansMTStd-Book"/>
          <w:color w:val="6C6463"/>
        </w:rPr>
        <w:t>10 Be-derived Himalayan denudation rates and sediment budgets in the Ganga basin. Earth and Planetary Science Letters 333, 146–156.</w:t>
      </w:r>
    </w:p>
    <w:p w14:paraId="4D0505E1" w14:textId="77777777" w:rsidR="00182122" w:rsidRPr="00182122" w:rsidRDefault="00182122" w:rsidP="00182122">
      <w:pPr>
        <w:pStyle w:val="BodyText"/>
        <w:ind w:left="720" w:right="273" w:hanging="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 xml:space="preserve">Merritt, W.S., Letcher, R.A., </w:t>
      </w:r>
      <w:proofErr w:type="spellStart"/>
      <w:r w:rsidRPr="00182122">
        <w:rPr>
          <w:rFonts w:ascii="Gill Sans MT" w:eastAsiaTheme="minorEastAsia" w:hAnsi="Gill Sans MT" w:cs="GillSansMTStd-Book"/>
          <w:color w:val="6C6463"/>
        </w:rPr>
        <w:t>Jakeman</w:t>
      </w:r>
      <w:proofErr w:type="spellEnd"/>
      <w:r w:rsidRPr="00182122">
        <w:rPr>
          <w:rFonts w:ascii="Gill Sans MT" w:eastAsiaTheme="minorEastAsia" w:hAnsi="Gill Sans MT" w:cs="GillSansMTStd-Book"/>
          <w:color w:val="6C6463"/>
        </w:rPr>
        <w:t>, A.J., 2003. A review of erosion and sediment transport models. Environmental Modelling &amp; Software, The Modelling of Hydrologic Systems 18, 761–799. https://doi.org/10.1016/S1364-8152(03)00078-1</w:t>
      </w:r>
    </w:p>
    <w:p w14:paraId="54BF6220" w14:textId="77777777" w:rsidR="00182122" w:rsidRPr="00182122" w:rsidRDefault="00182122" w:rsidP="00182122">
      <w:pPr>
        <w:pStyle w:val="BodyText"/>
        <w:ind w:left="720" w:right="274" w:hanging="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 xml:space="preserve">Minear, J.T., Kondolf, G.M., 2009. Estimating reservoir sedimentation rates at large spatial and </w:t>
      </w:r>
      <w:r w:rsidRPr="00182122">
        <w:rPr>
          <w:rFonts w:ascii="Gill Sans MT" w:eastAsiaTheme="minorEastAsia" w:hAnsi="Gill Sans MT" w:cs="GillSansMTStd-Book"/>
          <w:color w:val="6C6463"/>
        </w:rPr>
        <w:lastRenderedPageBreak/>
        <w:t>temporal scales: A case study of California. Water Resour. Res. 45, W12502. https://doi.org/10.1029/2007WR006703</w:t>
      </w:r>
    </w:p>
    <w:p w14:paraId="4D245A37" w14:textId="77777777" w:rsidR="00182122" w:rsidRPr="00182122" w:rsidRDefault="00182122" w:rsidP="00182122">
      <w:pPr>
        <w:pStyle w:val="BodyText"/>
        <w:ind w:left="720" w:right="272" w:hanging="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Ojha, L., Ferrier, K.L., Ojha, T., 2019. Millennial-scale denudation rates in the Himalaya of Far Western Nepal. Earth Surface Dynamics Discussions 1–21. https://doi.org/10.5194/esurf-2019-7</w:t>
      </w:r>
    </w:p>
    <w:p w14:paraId="06A5BBBD" w14:textId="77777777" w:rsidR="00182122" w:rsidRPr="00182122" w:rsidRDefault="00182122" w:rsidP="00182122">
      <w:pPr>
        <w:pStyle w:val="BodyText"/>
        <w:ind w:left="720" w:right="278" w:hanging="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 xml:space="preserve">Renard, K.G., Foster, G.R., </w:t>
      </w:r>
      <w:proofErr w:type="spellStart"/>
      <w:r w:rsidRPr="00182122">
        <w:rPr>
          <w:rFonts w:ascii="Gill Sans MT" w:eastAsiaTheme="minorEastAsia" w:hAnsi="Gill Sans MT" w:cs="GillSansMTStd-Book"/>
          <w:color w:val="6C6463"/>
        </w:rPr>
        <w:t>Weesies</w:t>
      </w:r>
      <w:proofErr w:type="spellEnd"/>
      <w:r w:rsidRPr="00182122">
        <w:rPr>
          <w:rFonts w:ascii="Gill Sans MT" w:eastAsiaTheme="minorEastAsia" w:hAnsi="Gill Sans MT" w:cs="GillSansMTStd-Book"/>
          <w:color w:val="6C6463"/>
        </w:rPr>
        <w:t xml:space="preserve">, G.A., McCool, D.K., Yoder, D.C., 1997. Predicting Soil Erosion by Water: A Guide to Conservation Planning with the Revised Universal Soil Loss Equation. (No. 703), </w:t>
      </w:r>
      <w:proofErr w:type="spellStart"/>
      <w:r w:rsidRPr="00182122">
        <w:rPr>
          <w:rFonts w:ascii="Gill Sans MT" w:eastAsiaTheme="minorEastAsia" w:hAnsi="Gill Sans MT" w:cs="GillSansMTStd-Book"/>
          <w:color w:val="6C6463"/>
        </w:rPr>
        <w:t>Agicultural</w:t>
      </w:r>
      <w:proofErr w:type="spellEnd"/>
      <w:r w:rsidRPr="00182122">
        <w:rPr>
          <w:rFonts w:ascii="Gill Sans MT" w:eastAsiaTheme="minorEastAsia" w:hAnsi="Gill Sans MT" w:cs="GillSansMTStd-Book"/>
          <w:color w:val="6C6463"/>
        </w:rPr>
        <w:t xml:space="preserve"> Handbook. United Stated </w:t>
      </w:r>
      <w:proofErr w:type="spellStart"/>
      <w:r w:rsidRPr="00182122">
        <w:rPr>
          <w:rFonts w:ascii="Gill Sans MT" w:eastAsiaTheme="minorEastAsia" w:hAnsi="Gill Sans MT" w:cs="GillSansMTStd-Book"/>
          <w:color w:val="6C6463"/>
        </w:rPr>
        <w:t>Deartment</w:t>
      </w:r>
      <w:proofErr w:type="spellEnd"/>
      <w:r w:rsidRPr="00182122">
        <w:rPr>
          <w:rFonts w:ascii="Gill Sans MT" w:eastAsiaTheme="minorEastAsia" w:hAnsi="Gill Sans MT" w:cs="GillSansMTStd-Book"/>
          <w:color w:val="6C6463"/>
        </w:rPr>
        <w:t xml:space="preserve"> of Agriculture, Washington DC.</w:t>
      </w:r>
    </w:p>
    <w:p w14:paraId="1F1FE747" w14:textId="77777777" w:rsidR="00182122" w:rsidRPr="00FC40AE" w:rsidRDefault="00182122" w:rsidP="00182122">
      <w:pPr>
        <w:pStyle w:val="BodyText"/>
        <w:ind w:left="720" w:right="274" w:hanging="720"/>
        <w:jc w:val="both"/>
        <w:rPr>
          <w:rFonts w:ascii="Gill Sans MT" w:eastAsiaTheme="minorEastAsia" w:hAnsi="Gill Sans MT" w:cs="GillSansMTStd-Book"/>
          <w:color w:val="6C6463"/>
          <w:lang w:val="it-IT"/>
        </w:rPr>
      </w:pPr>
      <w:r w:rsidRPr="00182122">
        <w:rPr>
          <w:rFonts w:ascii="Gill Sans MT" w:eastAsiaTheme="minorEastAsia" w:hAnsi="Gill Sans MT" w:cs="GillSansMTStd-Book"/>
          <w:color w:val="6C6463"/>
        </w:rPr>
        <w:t xml:space="preserve">Schmitt, R., Bizzi, S., Castelletti, A., 2014. Characterizing fluvial systems at basin scale by fuzzy signatures of hydromorphological drivers in data scarce environments. </w:t>
      </w:r>
      <w:r w:rsidRPr="00FC40AE">
        <w:rPr>
          <w:rFonts w:ascii="Gill Sans MT" w:eastAsiaTheme="minorEastAsia" w:hAnsi="Gill Sans MT" w:cs="GillSansMTStd-Book"/>
          <w:color w:val="6C6463"/>
          <w:lang w:val="it-IT"/>
        </w:rPr>
        <w:t>Geomorphology 214, 69–83. https://doi.org/10.1016/j.geomorph.2014.02.024</w:t>
      </w:r>
    </w:p>
    <w:p w14:paraId="25F84950" w14:textId="77777777" w:rsidR="00182122" w:rsidRPr="00182122" w:rsidRDefault="00182122" w:rsidP="00182122">
      <w:pPr>
        <w:pStyle w:val="BodyText"/>
        <w:ind w:left="720" w:right="272" w:hanging="720"/>
        <w:jc w:val="both"/>
        <w:rPr>
          <w:rFonts w:ascii="Gill Sans MT" w:eastAsiaTheme="minorEastAsia" w:hAnsi="Gill Sans MT" w:cs="GillSansMTStd-Book"/>
          <w:color w:val="6C6463"/>
        </w:rPr>
      </w:pPr>
      <w:r w:rsidRPr="00FC40AE">
        <w:rPr>
          <w:rFonts w:ascii="Gill Sans MT" w:eastAsiaTheme="minorEastAsia" w:hAnsi="Gill Sans MT" w:cs="GillSansMTStd-Book"/>
          <w:color w:val="6C6463"/>
          <w:lang w:val="it-IT"/>
        </w:rPr>
        <w:t xml:space="preserve">Schmitt, R.J.P., Bizzi, S., Castelletti, A., 2016. </w:t>
      </w:r>
      <w:r w:rsidRPr="00182122">
        <w:rPr>
          <w:rFonts w:ascii="Gill Sans MT" w:eastAsiaTheme="minorEastAsia" w:hAnsi="Gill Sans MT" w:cs="GillSansMTStd-Book"/>
          <w:color w:val="6C6463"/>
        </w:rPr>
        <w:t>Tracking multiple sediment cascades at the river network scale identifies controls and emerging patterns of sediment connectivity. Water Resour. Res. 3941–3965. https://doi.org/10.1002/2015WR018097</w:t>
      </w:r>
    </w:p>
    <w:p w14:paraId="41215695" w14:textId="77777777" w:rsidR="00182122" w:rsidRPr="00182122" w:rsidRDefault="00182122" w:rsidP="00182122">
      <w:pPr>
        <w:pStyle w:val="BodyText"/>
        <w:ind w:left="720" w:right="274" w:hanging="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 xml:space="preserve">Schmitt, R.J.P., Bizzi, S., Castelletti, A.F., Kondolf, G.M., 2018. Stochastic Modeling of Sediment Connectivity for Reconstructing Sand Fluxes and Origins in the Unmonitored Se Kong, Se San, and </w:t>
      </w:r>
      <w:proofErr w:type="spellStart"/>
      <w:r w:rsidRPr="00182122">
        <w:rPr>
          <w:rFonts w:ascii="Gill Sans MT" w:eastAsiaTheme="minorEastAsia" w:hAnsi="Gill Sans MT" w:cs="GillSansMTStd-Book"/>
          <w:color w:val="6C6463"/>
        </w:rPr>
        <w:t>Sre</w:t>
      </w:r>
      <w:proofErr w:type="spellEnd"/>
      <w:r w:rsidRPr="00182122">
        <w:rPr>
          <w:rFonts w:ascii="Gill Sans MT" w:eastAsiaTheme="minorEastAsia" w:hAnsi="Gill Sans MT" w:cs="GillSansMTStd-Book"/>
          <w:color w:val="6C6463"/>
        </w:rPr>
        <w:t xml:space="preserve"> </w:t>
      </w:r>
      <w:proofErr w:type="spellStart"/>
      <w:r w:rsidRPr="00182122">
        <w:rPr>
          <w:rFonts w:ascii="Gill Sans MT" w:eastAsiaTheme="minorEastAsia" w:hAnsi="Gill Sans MT" w:cs="GillSansMTStd-Book"/>
          <w:color w:val="6C6463"/>
        </w:rPr>
        <w:t>Pok</w:t>
      </w:r>
      <w:proofErr w:type="spellEnd"/>
      <w:r w:rsidRPr="00182122">
        <w:rPr>
          <w:rFonts w:ascii="Gill Sans MT" w:eastAsiaTheme="minorEastAsia" w:hAnsi="Gill Sans MT" w:cs="GillSansMTStd-Book"/>
          <w:color w:val="6C6463"/>
        </w:rPr>
        <w:t xml:space="preserve"> Tributaries of the Mekong River. Journal of Geophysical Research: Earth Surface. https://doi.org/10.1002/2016JF004105</w:t>
      </w:r>
    </w:p>
    <w:p w14:paraId="370367C6" w14:textId="77777777" w:rsidR="00182122" w:rsidRPr="00182122" w:rsidRDefault="00182122" w:rsidP="00182122">
      <w:pPr>
        <w:pStyle w:val="BodyText"/>
        <w:ind w:left="720" w:right="273" w:hanging="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 xml:space="preserve">Schmitt, R.J.P., Bizzi, S., Castelletti, A.F., Opperman, J.J., Kondolf, G.M., 2019. Planning dam portfolios for low sediment trapping shows limits for sustainable hydropower in the Mekong. Science Advances In press, In </w:t>
      </w:r>
      <w:proofErr w:type="spellStart"/>
      <w:proofErr w:type="gramStart"/>
      <w:r w:rsidRPr="00182122">
        <w:rPr>
          <w:rFonts w:ascii="Gill Sans MT" w:eastAsiaTheme="minorEastAsia" w:hAnsi="Gill Sans MT" w:cs="GillSansMTStd-Book"/>
          <w:color w:val="6C6463"/>
        </w:rPr>
        <w:t>press.Sinha</w:t>
      </w:r>
      <w:proofErr w:type="spellEnd"/>
      <w:proofErr w:type="gramEnd"/>
      <w:r w:rsidRPr="00182122">
        <w:rPr>
          <w:rFonts w:ascii="Gill Sans MT" w:eastAsiaTheme="minorEastAsia" w:hAnsi="Gill Sans MT" w:cs="GillSansMTStd-Book"/>
          <w:color w:val="6C6463"/>
        </w:rPr>
        <w:t xml:space="preserve">, R., Gupta, A., Mishra, K., Tripathi, S., Nepal, S., Wahid, S.M., </w:t>
      </w:r>
      <w:proofErr w:type="spellStart"/>
      <w:r w:rsidRPr="00182122">
        <w:rPr>
          <w:rFonts w:ascii="Gill Sans MT" w:eastAsiaTheme="minorEastAsia" w:hAnsi="Gill Sans MT" w:cs="GillSansMTStd-Book"/>
          <w:color w:val="6C6463"/>
        </w:rPr>
        <w:t>Swarnkar</w:t>
      </w:r>
      <w:proofErr w:type="spellEnd"/>
      <w:r w:rsidRPr="00182122">
        <w:rPr>
          <w:rFonts w:ascii="Gill Sans MT" w:eastAsiaTheme="minorEastAsia" w:hAnsi="Gill Sans MT" w:cs="GillSansMTStd-Book"/>
          <w:color w:val="6C6463"/>
        </w:rPr>
        <w:t xml:space="preserve">, S., 2019. Basin-scale hydrology and sediment dynamics of the </w:t>
      </w:r>
      <w:proofErr w:type="spellStart"/>
      <w:r w:rsidRPr="00182122">
        <w:rPr>
          <w:rFonts w:ascii="Gill Sans MT" w:eastAsiaTheme="minorEastAsia" w:hAnsi="Gill Sans MT" w:cs="GillSansMTStd-Book"/>
          <w:color w:val="6C6463"/>
        </w:rPr>
        <w:t>Kosi</w:t>
      </w:r>
      <w:proofErr w:type="spellEnd"/>
      <w:r w:rsidRPr="00182122">
        <w:rPr>
          <w:rFonts w:ascii="Gill Sans MT" w:eastAsiaTheme="minorEastAsia" w:hAnsi="Gill Sans MT" w:cs="GillSansMTStd-Book"/>
          <w:color w:val="6C6463"/>
        </w:rPr>
        <w:t xml:space="preserve"> river in the Himalayan foreland. Journal of Hydrology 570, 156–166. https://doi.org/10.1016/j.jhydrol.2018.12.051</w:t>
      </w:r>
    </w:p>
    <w:p w14:paraId="18B0E203" w14:textId="77777777" w:rsidR="00182122" w:rsidRPr="00FC40AE" w:rsidRDefault="00182122" w:rsidP="00182122">
      <w:pPr>
        <w:pStyle w:val="BodyText"/>
        <w:spacing w:before="1"/>
        <w:ind w:left="720" w:right="274" w:hanging="720"/>
        <w:jc w:val="both"/>
        <w:rPr>
          <w:rFonts w:ascii="Gill Sans MT" w:eastAsiaTheme="minorEastAsia" w:hAnsi="Gill Sans MT" w:cs="GillSansMTStd-Book"/>
          <w:color w:val="6C6463"/>
          <w:lang w:val="de-DE"/>
        </w:rPr>
      </w:pPr>
      <w:r w:rsidRPr="00182122">
        <w:rPr>
          <w:rFonts w:ascii="Gill Sans MT" w:eastAsiaTheme="minorEastAsia" w:hAnsi="Gill Sans MT" w:cs="GillSansMTStd-Book"/>
          <w:color w:val="6C6463"/>
        </w:rPr>
        <w:t xml:space="preserve">Struck, M., Andermann, C., </w:t>
      </w:r>
      <w:proofErr w:type="spellStart"/>
      <w:r w:rsidRPr="00182122">
        <w:rPr>
          <w:rFonts w:ascii="Gill Sans MT" w:eastAsiaTheme="minorEastAsia" w:hAnsi="Gill Sans MT" w:cs="GillSansMTStd-Book"/>
          <w:color w:val="6C6463"/>
        </w:rPr>
        <w:t>Hovius</w:t>
      </w:r>
      <w:proofErr w:type="spellEnd"/>
      <w:r w:rsidRPr="00182122">
        <w:rPr>
          <w:rFonts w:ascii="Gill Sans MT" w:eastAsiaTheme="minorEastAsia" w:hAnsi="Gill Sans MT" w:cs="GillSansMTStd-Book"/>
          <w:color w:val="6C6463"/>
        </w:rPr>
        <w:t xml:space="preserve">, N., </w:t>
      </w:r>
      <w:proofErr w:type="spellStart"/>
      <w:r w:rsidRPr="00182122">
        <w:rPr>
          <w:rFonts w:ascii="Gill Sans MT" w:eastAsiaTheme="minorEastAsia" w:hAnsi="Gill Sans MT" w:cs="GillSansMTStd-Book"/>
          <w:color w:val="6C6463"/>
        </w:rPr>
        <w:t>Korup</w:t>
      </w:r>
      <w:proofErr w:type="spellEnd"/>
      <w:r w:rsidRPr="00182122">
        <w:rPr>
          <w:rFonts w:ascii="Gill Sans MT" w:eastAsiaTheme="minorEastAsia" w:hAnsi="Gill Sans MT" w:cs="GillSansMTStd-Book"/>
          <w:color w:val="6C6463"/>
        </w:rPr>
        <w:t xml:space="preserve">, O., </w:t>
      </w:r>
      <w:proofErr w:type="spellStart"/>
      <w:r w:rsidRPr="00182122">
        <w:rPr>
          <w:rFonts w:ascii="Gill Sans MT" w:eastAsiaTheme="minorEastAsia" w:hAnsi="Gill Sans MT" w:cs="GillSansMTStd-Book"/>
          <w:color w:val="6C6463"/>
        </w:rPr>
        <w:t>Turowski</w:t>
      </w:r>
      <w:proofErr w:type="spellEnd"/>
      <w:r w:rsidRPr="00182122">
        <w:rPr>
          <w:rFonts w:ascii="Gill Sans MT" w:eastAsiaTheme="minorEastAsia" w:hAnsi="Gill Sans MT" w:cs="GillSansMTStd-Book"/>
          <w:color w:val="6C6463"/>
        </w:rPr>
        <w:t xml:space="preserve">, J.M., </w:t>
      </w:r>
      <w:proofErr w:type="spellStart"/>
      <w:r w:rsidRPr="00182122">
        <w:rPr>
          <w:rFonts w:ascii="Gill Sans MT" w:eastAsiaTheme="minorEastAsia" w:hAnsi="Gill Sans MT" w:cs="GillSansMTStd-Book"/>
          <w:color w:val="6C6463"/>
        </w:rPr>
        <w:t>Bista</w:t>
      </w:r>
      <w:proofErr w:type="spellEnd"/>
      <w:r w:rsidRPr="00182122">
        <w:rPr>
          <w:rFonts w:ascii="Gill Sans MT" w:eastAsiaTheme="minorEastAsia" w:hAnsi="Gill Sans MT" w:cs="GillSansMTStd-Book"/>
          <w:color w:val="6C6463"/>
        </w:rPr>
        <w:t xml:space="preserve">, R., Pandit, H.P., Dahal, R.K., 2015. Monsoonal hillslope processes determine grain size-specific suspended sediment fluxes in a trans-Himalayan river. </w:t>
      </w:r>
      <w:r w:rsidRPr="00FC40AE">
        <w:rPr>
          <w:rFonts w:ascii="Gill Sans MT" w:eastAsiaTheme="minorEastAsia" w:hAnsi="Gill Sans MT" w:cs="GillSansMTStd-Book"/>
          <w:color w:val="6C6463"/>
          <w:lang w:val="de-DE"/>
        </w:rPr>
        <w:t>Geophys. Res. Lett. 42, 2015GL063360. https://doi.org/10.1002/2015GL063360</w:t>
      </w:r>
    </w:p>
    <w:p w14:paraId="54DB40B7" w14:textId="77777777" w:rsidR="00182122" w:rsidRPr="00182122" w:rsidRDefault="00182122" w:rsidP="00182122">
      <w:pPr>
        <w:pStyle w:val="BodyText"/>
        <w:ind w:left="720" w:right="271" w:hanging="720"/>
        <w:jc w:val="both"/>
        <w:rPr>
          <w:rFonts w:ascii="Gill Sans MT" w:eastAsiaTheme="minorEastAsia" w:hAnsi="Gill Sans MT" w:cs="GillSansMTStd-Book"/>
          <w:color w:val="6C6463"/>
        </w:rPr>
      </w:pPr>
      <w:r w:rsidRPr="00FC40AE">
        <w:rPr>
          <w:rFonts w:ascii="Gill Sans MT" w:eastAsiaTheme="minorEastAsia" w:hAnsi="Gill Sans MT" w:cs="GillSansMTStd-Book"/>
          <w:color w:val="6C6463"/>
          <w:lang w:val="de-DE"/>
        </w:rPr>
        <w:t xml:space="preserve">Turowski, J.M., Rickenmann, D., Dadson, S.J., 2010. </w:t>
      </w:r>
      <w:r w:rsidRPr="00182122">
        <w:rPr>
          <w:rFonts w:ascii="Gill Sans MT" w:eastAsiaTheme="minorEastAsia" w:hAnsi="Gill Sans MT" w:cs="GillSansMTStd-Book"/>
          <w:color w:val="6C6463"/>
        </w:rPr>
        <w:t>The partitioning of the total sediment load of a river into suspended load and bedload: a review of empirical data. Sedimentology 57, 1126– 1146. https://doi.org/10.1111/j.1365-3091.2009.01140.x</w:t>
      </w:r>
    </w:p>
    <w:p w14:paraId="7A4E8C16" w14:textId="77777777" w:rsidR="00182122" w:rsidRPr="00182122" w:rsidRDefault="00182122" w:rsidP="00182122">
      <w:pPr>
        <w:pStyle w:val="BodyText"/>
        <w:ind w:left="720" w:right="276" w:hanging="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Vogl, A.L., Schmitt, R.J.P., Simpson, R.D., Bryant, B.P., Wolny, S., Narain, U., 2019. Valuing Green Infrastructure: Volume I: Case Study of Kali Gandaki Watershed, Nepal. The World Bank, Washington DC.</w:t>
      </w:r>
    </w:p>
    <w:p w14:paraId="32611F81" w14:textId="77777777" w:rsidR="00182122" w:rsidRPr="00182122" w:rsidRDefault="00182122" w:rsidP="00182122">
      <w:pPr>
        <w:pStyle w:val="BodyText"/>
        <w:ind w:left="720" w:right="271" w:hanging="720"/>
        <w:jc w:val="both"/>
        <w:rPr>
          <w:rFonts w:ascii="Gill Sans MT" w:eastAsiaTheme="minorEastAsia" w:hAnsi="Gill Sans MT" w:cs="GillSansMTStd-Book"/>
          <w:color w:val="6C6463"/>
        </w:rPr>
      </w:pPr>
      <w:r w:rsidRPr="00182122">
        <w:rPr>
          <w:rFonts w:ascii="Gill Sans MT" w:eastAsiaTheme="minorEastAsia" w:hAnsi="Gill Sans MT" w:cs="GillSansMTStd-Book"/>
          <w:color w:val="6C6463"/>
        </w:rPr>
        <w:t>Wasson, R.J., 2003. A sediment budget for the Ganga–Brahmaputra catchment. Current science 1041– 1047.</w:t>
      </w:r>
      <w:bookmarkEnd w:id="2"/>
      <w:bookmarkEnd w:id="3"/>
    </w:p>
    <w:sectPr w:rsidR="00182122" w:rsidRPr="00182122" w:rsidSect="00BD760C">
      <w:pgSz w:w="11906" w:h="16838"/>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39AF0" w14:textId="77777777" w:rsidR="00E70C57" w:rsidRDefault="00E70C57" w:rsidP="007D52EF">
      <w:r>
        <w:separator/>
      </w:r>
    </w:p>
    <w:p w14:paraId="43FBDDE3" w14:textId="77777777" w:rsidR="00E70C57" w:rsidRDefault="00E70C57" w:rsidP="007D52EF"/>
    <w:p w14:paraId="307C36E4" w14:textId="77777777" w:rsidR="00E70C57" w:rsidRDefault="00E70C57" w:rsidP="007D52EF"/>
  </w:endnote>
  <w:endnote w:type="continuationSeparator" w:id="0">
    <w:p w14:paraId="02BC0861" w14:textId="77777777" w:rsidR="00E70C57" w:rsidRDefault="00E70C57" w:rsidP="007D52EF">
      <w:r>
        <w:continuationSeparator/>
      </w:r>
    </w:p>
    <w:p w14:paraId="029A1A4E" w14:textId="77777777" w:rsidR="00E70C57" w:rsidRDefault="00E70C57" w:rsidP="007D52EF"/>
    <w:p w14:paraId="6CEFC421" w14:textId="77777777" w:rsidR="00E70C57" w:rsidRDefault="00E70C57" w:rsidP="007D52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illSansMTStd-Book">
    <w:altName w:val="Arial"/>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Nirmala UI">
    <w:panose1 w:val="020B0502040204020203"/>
    <w:charset w:val="00"/>
    <w:family w:val="swiss"/>
    <w:pitch w:val="variable"/>
    <w:sig w:usb0="80FF8023" w:usb1="00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2B7E4" w14:textId="77777777" w:rsidR="001F5FE1" w:rsidRDefault="001F5FE1" w:rsidP="002F2B42">
    <w:pPr>
      <w:pStyle w:val="Footer"/>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0260E" w14:textId="77777777" w:rsidR="001F5FE1" w:rsidRPr="009D7986" w:rsidRDefault="001F5FE1" w:rsidP="009D7986">
    <w:pPr>
      <w:spacing w:after="0" w:line="240" w:lineRule="auto"/>
      <w:rPr>
        <w:sz w:val="16"/>
        <w:szCs w:val="16"/>
      </w:rPr>
    </w:pPr>
    <w:r w:rsidRPr="009D7986">
      <w:rPr>
        <w:sz w:val="16"/>
        <w:szCs w:val="16"/>
      </w:rPr>
      <w:t>This publication was produced for review by the United States Agency for International Development. It was prepared by DAI Global LLC. The authors’ views expressed in this publication do not necessarily reflect the views of the United States Agency for International Development or the United States Government.</w:t>
    </w:r>
  </w:p>
  <w:p w14:paraId="4470A56D" w14:textId="77777777" w:rsidR="001F5FE1" w:rsidRPr="00974C4E" w:rsidRDefault="001F5FE1" w:rsidP="00974C4E">
    <w:pPr>
      <w:pStyle w:val="Disclaimer"/>
      <w:tabs>
        <w:tab w:val="left" w:pos="10810"/>
      </w:tabs>
    </w:pPr>
  </w:p>
  <w:p w14:paraId="3087253C" w14:textId="77777777" w:rsidR="001F5FE1" w:rsidRDefault="001F5FE1" w:rsidP="00974C4E">
    <w:pPr>
      <w:pStyle w:val="Disclaim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A2DD1" w14:textId="77777777" w:rsidR="001F5FE1" w:rsidRPr="002F2B42" w:rsidRDefault="001F5FE1" w:rsidP="00D17AFE">
    <w:pPr>
      <w:pStyle w:val="Footer"/>
      <w:rPr>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8B1C1" w14:textId="77777777" w:rsidR="001F5FE1" w:rsidRDefault="001F5FE1" w:rsidP="00D17AFE">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03D12" w14:textId="77777777" w:rsidR="001F5FE1" w:rsidRPr="00CC2D24" w:rsidRDefault="001F5FE1" w:rsidP="00CC2D24">
    <w:pPr>
      <w:pStyle w:val="Title"/>
      <w:rPr>
        <w:rFonts w:eastAsiaTheme="minorEastAsia" w:cs="GillSansMTStd-Book"/>
        <w:noProof w:val="0"/>
        <w:color w:val="6C6463"/>
        <w:kern w:val="0"/>
        <w:sz w:val="16"/>
        <w:szCs w:val="16"/>
      </w:rPr>
    </w:pPr>
    <w:r>
      <w:rPr>
        <w:rFonts w:eastAsiaTheme="minorEastAsia" w:cs="GillSansMTStd-Book"/>
        <w:noProof w:val="0"/>
        <w:color w:val="6C6463"/>
        <w:kern w:val="0"/>
        <w:sz w:val="16"/>
        <w:szCs w:val="16"/>
      </w:rPr>
      <w:t xml:space="preserve">USAID.GOV </w:t>
    </w:r>
    <w:r>
      <w:rPr>
        <w:rFonts w:eastAsiaTheme="minorEastAsia" w:cs="GillSansMTStd-Book"/>
        <w:noProof w:val="0"/>
        <w:color w:val="6C6463"/>
        <w:kern w:val="0"/>
        <w:sz w:val="16"/>
        <w:szCs w:val="16"/>
      </w:rPr>
      <w:tab/>
    </w:r>
    <w:r>
      <w:rPr>
        <w:rFonts w:eastAsiaTheme="minorEastAsia" w:cs="GillSansMTStd-Book"/>
        <w:noProof w:val="0"/>
        <w:color w:val="6C6463"/>
        <w:kern w:val="0"/>
        <w:sz w:val="16"/>
        <w:szCs w:val="16"/>
      </w:rPr>
      <w:tab/>
      <w:t xml:space="preserve">          </w:t>
    </w:r>
    <w:r w:rsidRPr="00CC2D24">
      <w:rPr>
        <w:rFonts w:eastAsiaTheme="minorEastAsia" w:cs="GillSansMTStd-Book"/>
        <w:noProof w:val="0"/>
        <w:color w:val="6C6463"/>
        <w:kern w:val="0"/>
        <w:sz w:val="16"/>
        <w:szCs w:val="16"/>
      </w:rPr>
      <w:t xml:space="preserve">USAID paani Sediment transport in the rivers of Nepal (Interim </w:t>
    </w:r>
    <w:proofErr w:type="gramStart"/>
    <w:r w:rsidRPr="00CC2D24">
      <w:rPr>
        <w:rFonts w:eastAsiaTheme="minorEastAsia" w:cs="GillSansMTStd-Book"/>
        <w:noProof w:val="0"/>
        <w:color w:val="6C6463"/>
        <w:kern w:val="0"/>
        <w:sz w:val="16"/>
        <w:szCs w:val="16"/>
      </w:rPr>
      <w:t>Report)</w:t>
    </w:r>
    <w:r>
      <w:rPr>
        <w:rFonts w:eastAsiaTheme="minorEastAsia" w:cs="GillSansMTStd-Book"/>
        <w:noProof w:val="0"/>
        <w:color w:val="6C6463"/>
        <w:kern w:val="0"/>
        <w:sz w:val="16"/>
        <w:szCs w:val="16"/>
      </w:rPr>
      <w:t xml:space="preserve">   </w:t>
    </w:r>
    <w:proofErr w:type="gramEnd"/>
    <w:r w:rsidRPr="00CC2D24">
      <w:rPr>
        <w:rFonts w:eastAsiaTheme="minorEastAsia" w:cs="GillSansMTStd-Book"/>
        <w:noProof w:val="0"/>
        <w:color w:val="6C6463"/>
        <w:kern w:val="0"/>
        <w:sz w:val="16"/>
        <w:szCs w:val="16"/>
      </w:rPr>
      <w:t xml:space="preserve">|     </w:t>
    </w:r>
    <w:r w:rsidRPr="00CC2D24">
      <w:rPr>
        <w:rFonts w:eastAsiaTheme="minorEastAsia" w:cs="GillSansMTStd-Book"/>
        <w:noProof w:val="0"/>
        <w:color w:val="6C6463"/>
        <w:kern w:val="0"/>
        <w:sz w:val="16"/>
        <w:szCs w:val="16"/>
      </w:rPr>
      <w:fldChar w:fldCharType="begin"/>
    </w:r>
    <w:r w:rsidRPr="00CC2D24">
      <w:rPr>
        <w:rFonts w:eastAsiaTheme="minorEastAsia" w:cs="GillSansMTStd-Book"/>
        <w:noProof w:val="0"/>
        <w:color w:val="6C6463"/>
        <w:kern w:val="0"/>
        <w:sz w:val="16"/>
        <w:szCs w:val="16"/>
      </w:rPr>
      <w:instrText xml:space="preserve"> PAGE </w:instrText>
    </w:r>
    <w:r w:rsidRPr="00CC2D24">
      <w:rPr>
        <w:rFonts w:eastAsiaTheme="minorEastAsia" w:cs="GillSansMTStd-Book"/>
        <w:noProof w:val="0"/>
        <w:color w:val="6C6463"/>
        <w:kern w:val="0"/>
        <w:sz w:val="16"/>
        <w:szCs w:val="16"/>
      </w:rPr>
      <w:fldChar w:fldCharType="separate"/>
    </w:r>
    <w:r>
      <w:rPr>
        <w:rFonts w:eastAsiaTheme="minorEastAsia" w:cs="GillSansMTStd-Book"/>
        <w:color w:val="6C6463"/>
        <w:kern w:val="0"/>
        <w:sz w:val="16"/>
        <w:szCs w:val="16"/>
      </w:rPr>
      <w:t>8</w:t>
    </w:r>
    <w:r w:rsidRPr="00CC2D24">
      <w:rPr>
        <w:rFonts w:eastAsiaTheme="minorEastAsia" w:cs="GillSansMTStd-Book"/>
        <w:noProof w:val="0"/>
        <w:color w:val="6C6463"/>
        <w:kern w:val="0"/>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8300282"/>
      <w:docPartObj>
        <w:docPartGallery w:val="Page Numbers (Bottom of Page)"/>
        <w:docPartUnique/>
      </w:docPartObj>
    </w:sdtPr>
    <w:sdtEndPr>
      <w:rPr>
        <w:noProof/>
      </w:rPr>
    </w:sdtEndPr>
    <w:sdtContent>
      <w:p w14:paraId="648E1DEC" w14:textId="77777777" w:rsidR="001F5FE1" w:rsidRDefault="001F5FE1" w:rsidP="00D10433">
        <w:pPr>
          <w:pStyle w:val="Footer"/>
          <w:jc w:val="center"/>
        </w:pPr>
        <w:r>
          <w:fldChar w:fldCharType="begin"/>
        </w:r>
        <w:r>
          <w:instrText xml:space="preserve"> PAGE   \* MERGEFORMAT </w:instrText>
        </w:r>
        <w:r>
          <w:fldChar w:fldCharType="separate"/>
        </w:r>
        <w:r>
          <w:rPr>
            <w:noProof/>
          </w:rPr>
          <w:t>9</w:t>
        </w:r>
        <w:r>
          <w:rPr>
            <w:noProof/>
          </w:rPr>
          <w:fldChar w:fldCharType="end"/>
        </w:r>
        <w:r>
          <w:rPr>
            <w:noProof/>
          </w:rPr>
          <w:t xml:space="preserve">    </w:t>
        </w:r>
        <w:r>
          <w:t>|     USAID paani [insert] quarterly report (insert period)</w:t>
        </w:r>
        <w:r>
          <w:ptab w:relativeTo="margin" w:alignment="right" w:leader="none"/>
        </w:r>
        <w:r>
          <w:t xml:space="preserve"> usaid.gov</w:t>
        </w:r>
      </w:p>
    </w:sdtContent>
  </w:sdt>
  <w:p w14:paraId="3B1EC9DD" w14:textId="77777777" w:rsidR="001F5FE1" w:rsidRDefault="001F5FE1" w:rsidP="00D17AF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F5D12" w14:textId="77777777" w:rsidR="00E70C57" w:rsidRDefault="00E70C57" w:rsidP="007D52EF">
      <w:r>
        <w:separator/>
      </w:r>
    </w:p>
    <w:p w14:paraId="56524232" w14:textId="77777777" w:rsidR="00E70C57" w:rsidRDefault="00E70C57" w:rsidP="007D52EF"/>
    <w:p w14:paraId="2CC25D05" w14:textId="77777777" w:rsidR="00E70C57" w:rsidRDefault="00E70C57" w:rsidP="007D52EF"/>
  </w:footnote>
  <w:footnote w:type="continuationSeparator" w:id="0">
    <w:p w14:paraId="771F7A95" w14:textId="77777777" w:rsidR="00E70C57" w:rsidRDefault="00E70C57" w:rsidP="007D52EF">
      <w:r>
        <w:continuationSeparator/>
      </w:r>
    </w:p>
    <w:p w14:paraId="0DAEAB6E" w14:textId="77777777" w:rsidR="00E70C57" w:rsidRDefault="00E70C57" w:rsidP="007D52EF"/>
    <w:p w14:paraId="00F353D6" w14:textId="77777777" w:rsidR="00E70C57" w:rsidRDefault="00E70C57" w:rsidP="007D52EF"/>
  </w:footnote>
  <w:footnote w:id="1">
    <w:p w14:paraId="3CC3FFE5" w14:textId="0E7F4431" w:rsidR="001F5FE1" w:rsidRDefault="001F5FE1">
      <w:pPr>
        <w:pStyle w:val="FootnoteText"/>
      </w:pPr>
      <w:r>
        <w:rPr>
          <w:rStyle w:val="FootnoteReference"/>
        </w:rPr>
        <w:footnoteRef/>
      </w:r>
      <w:r>
        <w:t xml:space="preserve"> </w:t>
      </w:r>
      <w:r w:rsidRPr="00FC40AE">
        <w:t>https://github.com/csdms-contrib/topotoolbox/blob/master/%40GRIDobj/localtopography.m</w:t>
      </w:r>
    </w:p>
  </w:footnote>
  <w:footnote w:id="2">
    <w:p w14:paraId="3A59AF9D" w14:textId="77777777" w:rsidR="001F5FE1" w:rsidRDefault="001F5FE1" w:rsidP="00400DD0">
      <w:pPr>
        <w:spacing w:before="73"/>
        <w:ind w:left="100"/>
        <w:rPr>
          <w:rFonts w:ascii="Carlito" w:hAnsi="Carlito" w:cs="Carlito" w:hint="eastAsia"/>
          <w:color w:val="auto"/>
          <w:sz w:val="20"/>
        </w:rPr>
      </w:pPr>
      <w:r>
        <w:rPr>
          <w:rStyle w:val="FootnoteReference"/>
        </w:rPr>
        <w:footnoteRef/>
      </w:r>
      <w:r>
        <w:t xml:space="preserve"> </w:t>
      </w:r>
      <w:r>
        <w:rPr>
          <w:sz w:val="20"/>
        </w:rPr>
        <w:t>The k-factor in the Universal Soil Loss Equation (USLE) is itself a composite index that measures parameters linked to how easily soil can be eroded, e.g., soil texture and depth (Renard et al., 1997).</w:t>
      </w:r>
    </w:p>
    <w:p w14:paraId="1DB2FD78" w14:textId="77777777" w:rsidR="001F5FE1" w:rsidRDefault="001F5FE1">
      <w:pPr>
        <w:pStyle w:val="FootnoteText"/>
      </w:pPr>
    </w:p>
  </w:footnote>
  <w:footnote w:id="3">
    <w:p w14:paraId="76B2997D" w14:textId="77777777" w:rsidR="001F5FE1" w:rsidRDefault="001F5FE1" w:rsidP="00C63F6D">
      <w:pPr>
        <w:spacing w:before="73"/>
      </w:pPr>
      <w:r>
        <w:rPr>
          <w:rStyle w:val="FootnoteReference"/>
        </w:rPr>
        <w:footnoteRef/>
      </w:r>
      <w:r>
        <w:t xml:space="preserve"> </w:t>
      </w:r>
      <w:hyperlink r:id="rId1" w:history="1">
        <w:r>
          <w:rPr>
            <w:rStyle w:val="Hyperlink"/>
            <w:sz w:val="20"/>
          </w:rPr>
          <w:t>https://www.saarcenergy.org/wp-content/uploads/2018/04/Draft-Study-Report.compressed.pdf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E6E9D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6E791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2406A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EEADE1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5E2C82A"/>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3D46D6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9B2ECC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E1E267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D1E89F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45BC91D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1CB53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9045AC"/>
    <w:multiLevelType w:val="hybridMultilevel"/>
    <w:tmpl w:val="44F24656"/>
    <w:lvl w:ilvl="0" w:tplc="B94C2262">
      <w:numFmt w:val="bullet"/>
      <w:lvlText w:val=""/>
      <w:lvlJc w:val="left"/>
      <w:pPr>
        <w:ind w:left="820" w:hanging="360"/>
      </w:pPr>
      <w:rPr>
        <w:rFonts w:ascii="Symbol" w:eastAsia="Symbol" w:hAnsi="Symbol" w:cs="Symbol" w:hint="default"/>
        <w:w w:val="100"/>
        <w:sz w:val="22"/>
        <w:szCs w:val="22"/>
        <w:lang w:val="en-US" w:eastAsia="en-US" w:bidi="ar-SA"/>
      </w:rPr>
    </w:lvl>
    <w:lvl w:ilvl="1" w:tplc="637E4A2A">
      <w:numFmt w:val="bullet"/>
      <w:lvlText w:val="•"/>
      <w:lvlJc w:val="left"/>
      <w:pPr>
        <w:ind w:left="1662" w:hanging="360"/>
      </w:pPr>
      <w:rPr>
        <w:lang w:val="en-US" w:eastAsia="en-US" w:bidi="ar-SA"/>
      </w:rPr>
    </w:lvl>
    <w:lvl w:ilvl="2" w:tplc="AFA6181E">
      <w:numFmt w:val="bullet"/>
      <w:lvlText w:val="•"/>
      <w:lvlJc w:val="left"/>
      <w:pPr>
        <w:ind w:left="2505" w:hanging="360"/>
      </w:pPr>
      <w:rPr>
        <w:lang w:val="en-US" w:eastAsia="en-US" w:bidi="ar-SA"/>
      </w:rPr>
    </w:lvl>
    <w:lvl w:ilvl="3" w:tplc="BBDC9A62">
      <w:numFmt w:val="bullet"/>
      <w:lvlText w:val="•"/>
      <w:lvlJc w:val="left"/>
      <w:pPr>
        <w:ind w:left="3347" w:hanging="360"/>
      </w:pPr>
      <w:rPr>
        <w:lang w:val="en-US" w:eastAsia="en-US" w:bidi="ar-SA"/>
      </w:rPr>
    </w:lvl>
    <w:lvl w:ilvl="4" w:tplc="5224BE5E">
      <w:numFmt w:val="bullet"/>
      <w:lvlText w:val="•"/>
      <w:lvlJc w:val="left"/>
      <w:pPr>
        <w:ind w:left="4190" w:hanging="360"/>
      </w:pPr>
      <w:rPr>
        <w:lang w:val="en-US" w:eastAsia="en-US" w:bidi="ar-SA"/>
      </w:rPr>
    </w:lvl>
    <w:lvl w:ilvl="5" w:tplc="C9C2B422">
      <w:numFmt w:val="bullet"/>
      <w:lvlText w:val="•"/>
      <w:lvlJc w:val="left"/>
      <w:pPr>
        <w:ind w:left="5033" w:hanging="360"/>
      </w:pPr>
      <w:rPr>
        <w:lang w:val="en-US" w:eastAsia="en-US" w:bidi="ar-SA"/>
      </w:rPr>
    </w:lvl>
    <w:lvl w:ilvl="6" w:tplc="12C44058">
      <w:numFmt w:val="bullet"/>
      <w:lvlText w:val="•"/>
      <w:lvlJc w:val="left"/>
      <w:pPr>
        <w:ind w:left="5875" w:hanging="360"/>
      </w:pPr>
      <w:rPr>
        <w:lang w:val="en-US" w:eastAsia="en-US" w:bidi="ar-SA"/>
      </w:rPr>
    </w:lvl>
    <w:lvl w:ilvl="7" w:tplc="F690971A">
      <w:numFmt w:val="bullet"/>
      <w:lvlText w:val="•"/>
      <w:lvlJc w:val="left"/>
      <w:pPr>
        <w:ind w:left="6718" w:hanging="360"/>
      </w:pPr>
      <w:rPr>
        <w:lang w:val="en-US" w:eastAsia="en-US" w:bidi="ar-SA"/>
      </w:rPr>
    </w:lvl>
    <w:lvl w:ilvl="8" w:tplc="521214AC">
      <w:numFmt w:val="bullet"/>
      <w:lvlText w:val="•"/>
      <w:lvlJc w:val="left"/>
      <w:pPr>
        <w:ind w:left="7561" w:hanging="360"/>
      </w:pPr>
      <w:rPr>
        <w:lang w:val="en-US" w:eastAsia="en-US" w:bidi="ar-SA"/>
      </w:rPr>
    </w:lvl>
  </w:abstractNum>
  <w:abstractNum w:abstractNumId="12" w15:restartNumberingAfterBreak="0">
    <w:nsid w:val="16875F5F"/>
    <w:multiLevelType w:val="hybridMultilevel"/>
    <w:tmpl w:val="E1A87BF6"/>
    <w:lvl w:ilvl="0" w:tplc="D620234E">
      <w:start w:val="1"/>
      <w:numFmt w:val="bullet"/>
      <w:lvlText w:val=""/>
      <w:lvlJc w:val="left"/>
      <w:pPr>
        <w:ind w:left="72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07617"/>
    <w:multiLevelType w:val="hybridMultilevel"/>
    <w:tmpl w:val="299E1AA8"/>
    <w:lvl w:ilvl="0" w:tplc="1C08DD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146912"/>
    <w:multiLevelType w:val="hybridMultilevel"/>
    <w:tmpl w:val="2E92E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154DA5"/>
    <w:multiLevelType w:val="multilevel"/>
    <w:tmpl w:val="E08E6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3A5595"/>
    <w:multiLevelType w:val="hybridMultilevel"/>
    <w:tmpl w:val="E4F896EC"/>
    <w:lvl w:ilvl="0" w:tplc="6F186D8C">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1A4CC7"/>
    <w:multiLevelType w:val="hybridMultilevel"/>
    <w:tmpl w:val="5AC4A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2"/>
  </w:num>
  <w:num w:numId="14">
    <w:abstractNumId w:val="16"/>
  </w:num>
  <w:num w:numId="15">
    <w:abstractNumId w:val="14"/>
  </w:num>
  <w:num w:numId="16">
    <w:abstractNumId w:val="15"/>
  </w:num>
  <w:num w:numId="17">
    <w:abstractNumId w:val="18"/>
  </w:num>
  <w:num w:numId="18">
    <w:abstractNumId w:val="17"/>
  </w:num>
  <w:num w:numId="19">
    <w:abstractNumId w:val="18"/>
  </w:num>
  <w:num w:numId="20">
    <w:abstractNumId w:val="17"/>
  </w:num>
  <w:num w:numId="21">
    <w:abstractNumId w:val="15"/>
  </w:num>
  <w:num w:numId="22">
    <w:abstractNumId w:val="1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mirrorMargins/>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A77"/>
    <w:rsid w:val="00010412"/>
    <w:rsid w:val="00010903"/>
    <w:rsid w:val="000121B3"/>
    <w:rsid w:val="000147C4"/>
    <w:rsid w:val="00022808"/>
    <w:rsid w:val="000253AA"/>
    <w:rsid w:val="00031972"/>
    <w:rsid w:val="00034197"/>
    <w:rsid w:val="00037D1F"/>
    <w:rsid w:val="00046DC4"/>
    <w:rsid w:val="00050B6B"/>
    <w:rsid w:val="0005363A"/>
    <w:rsid w:val="00061A6B"/>
    <w:rsid w:val="00072E28"/>
    <w:rsid w:val="0008024C"/>
    <w:rsid w:val="0008233C"/>
    <w:rsid w:val="00083DC0"/>
    <w:rsid w:val="000974B3"/>
    <w:rsid w:val="000B0742"/>
    <w:rsid w:val="000B7C21"/>
    <w:rsid w:val="000C5929"/>
    <w:rsid w:val="000D14E0"/>
    <w:rsid w:val="00100772"/>
    <w:rsid w:val="00103FD7"/>
    <w:rsid w:val="00107592"/>
    <w:rsid w:val="00112A20"/>
    <w:rsid w:val="0011553E"/>
    <w:rsid w:val="00132027"/>
    <w:rsid w:val="00147275"/>
    <w:rsid w:val="00147E45"/>
    <w:rsid w:val="00163257"/>
    <w:rsid w:val="001657C4"/>
    <w:rsid w:val="00167140"/>
    <w:rsid w:val="00172DD1"/>
    <w:rsid w:val="00177F80"/>
    <w:rsid w:val="00182122"/>
    <w:rsid w:val="00187D08"/>
    <w:rsid w:val="001A49DF"/>
    <w:rsid w:val="001B5625"/>
    <w:rsid w:val="001B5B22"/>
    <w:rsid w:val="001D6F41"/>
    <w:rsid w:val="001E3FDA"/>
    <w:rsid w:val="001F416D"/>
    <w:rsid w:val="001F5967"/>
    <w:rsid w:val="001F5FE1"/>
    <w:rsid w:val="001F6224"/>
    <w:rsid w:val="00200A3F"/>
    <w:rsid w:val="00222A9D"/>
    <w:rsid w:val="002256AC"/>
    <w:rsid w:val="00244A47"/>
    <w:rsid w:val="002503F9"/>
    <w:rsid w:val="00253E14"/>
    <w:rsid w:val="0026454D"/>
    <w:rsid w:val="002729ED"/>
    <w:rsid w:val="002776F9"/>
    <w:rsid w:val="0028350E"/>
    <w:rsid w:val="0028644C"/>
    <w:rsid w:val="00292D3D"/>
    <w:rsid w:val="00295257"/>
    <w:rsid w:val="00295683"/>
    <w:rsid w:val="002B0E67"/>
    <w:rsid w:val="002B12EA"/>
    <w:rsid w:val="002B1B8B"/>
    <w:rsid w:val="002B2502"/>
    <w:rsid w:val="002B7500"/>
    <w:rsid w:val="002D021D"/>
    <w:rsid w:val="002D68EE"/>
    <w:rsid w:val="002E0292"/>
    <w:rsid w:val="002E23E7"/>
    <w:rsid w:val="002F2B42"/>
    <w:rsid w:val="002F45FA"/>
    <w:rsid w:val="00310FE1"/>
    <w:rsid w:val="003110FD"/>
    <w:rsid w:val="00312D7C"/>
    <w:rsid w:val="003169FD"/>
    <w:rsid w:val="00321CAB"/>
    <w:rsid w:val="0032375F"/>
    <w:rsid w:val="00326645"/>
    <w:rsid w:val="00333E6D"/>
    <w:rsid w:val="00343A6A"/>
    <w:rsid w:val="0034548E"/>
    <w:rsid w:val="0034583F"/>
    <w:rsid w:val="003502BC"/>
    <w:rsid w:val="00354983"/>
    <w:rsid w:val="00355595"/>
    <w:rsid w:val="00365267"/>
    <w:rsid w:val="00365C72"/>
    <w:rsid w:val="00382EA6"/>
    <w:rsid w:val="003834BC"/>
    <w:rsid w:val="0038597B"/>
    <w:rsid w:val="003867FA"/>
    <w:rsid w:val="00386EEB"/>
    <w:rsid w:val="0039114C"/>
    <w:rsid w:val="003932CE"/>
    <w:rsid w:val="003A4141"/>
    <w:rsid w:val="003A5048"/>
    <w:rsid w:val="003A51EC"/>
    <w:rsid w:val="003C1E3E"/>
    <w:rsid w:val="003C1EF8"/>
    <w:rsid w:val="003D2BC1"/>
    <w:rsid w:val="003D2E8F"/>
    <w:rsid w:val="003D5BC7"/>
    <w:rsid w:val="003E701E"/>
    <w:rsid w:val="003E7F04"/>
    <w:rsid w:val="003F4466"/>
    <w:rsid w:val="003F61F9"/>
    <w:rsid w:val="00400DD0"/>
    <w:rsid w:val="0040336C"/>
    <w:rsid w:val="00410FC2"/>
    <w:rsid w:val="00434DCF"/>
    <w:rsid w:val="00434EC2"/>
    <w:rsid w:val="00450430"/>
    <w:rsid w:val="00451E9F"/>
    <w:rsid w:val="00452CE4"/>
    <w:rsid w:val="004570E8"/>
    <w:rsid w:val="00470705"/>
    <w:rsid w:val="0047207C"/>
    <w:rsid w:val="00472DFE"/>
    <w:rsid w:val="0049115B"/>
    <w:rsid w:val="004A1520"/>
    <w:rsid w:val="004A6A41"/>
    <w:rsid w:val="004B46BA"/>
    <w:rsid w:val="004C608B"/>
    <w:rsid w:val="004C64CA"/>
    <w:rsid w:val="004F2F2F"/>
    <w:rsid w:val="004F7B8D"/>
    <w:rsid w:val="005005B1"/>
    <w:rsid w:val="005032A8"/>
    <w:rsid w:val="00503B61"/>
    <w:rsid w:val="0050460B"/>
    <w:rsid w:val="00507F9C"/>
    <w:rsid w:val="005105F1"/>
    <w:rsid w:val="00511473"/>
    <w:rsid w:val="00512481"/>
    <w:rsid w:val="0051301E"/>
    <w:rsid w:val="00515D87"/>
    <w:rsid w:val="00517037"/>
    <w:rsid w:val="00524469"/>
    <w:rsid w:val="005376A5"/>
    <w:rsid w:val="0054277D"/>
    <w:rsid w:val="00555FDF"/>
    <w:rsid w:val="00557588"/>
    <w:rsid w:val="00561E41"/>
    <w:rsid w:val="00565CE4"/>
    <w:rsid w:val="00565EB6"/>
    <w:rsid w:val="005723F9"/>
    <w:rsid w:val="00573BAD"/>
    <w:rsid w:val="00574A5C"/>
    <w:rsid w:val="00576418"/>
    <w:rsid w:val="0058089D"/>
    <w:rsid w:val="00585B47"/>
    <w:rsid w:val="0059527E"/>
    <w:rsid w:val="00595B5F"/>
    <w:rsid w:val="005B30B5"/>
    <w:rsid w:val="005B3614"/>
    <w:rsid w:val="005B4970"/>
    <w:rsid w:val="005C18F4"/>
    <w:rsid w:val="005C6047"/>
    <w:rsid w:val="005C6916"/>
    <w:rsid w:val="005C74B1"/>
    <w:rsid w:val="005D13C3"/>
    <w:rsid w:val="005D19F5"/>
    <w:rsid w:val="005D4ED7"/>
    <w:rsid w:val="005E3272"/>
    <w:rsid w:val="005E333F"/>
    <w:rsid w:val="005E7919"/>
    <w:rsid w:val="005F0752"/>
    <w:rsid w:val="00602A4F"/>
    <w:rsid w:val="00603865"/>
    <w:rsid w:val="006111DF"/>
    <w:rsid w:val="00613181"/>
    <w:rsid w:val="00626605"/>
    <w:rsid w:val="00627212"/>
    <w:rsid w:val="00633C2A"/>
    <w:rsid w:val="00634B65"/>
    <w:rsid w:val="006425C4"/>
    <w:rsid w:val="00642BA9"/>
    <w:rsid w:val="00644B7B"/>
    <w:rsid w:val="0065050D"/>
    <w:rsid w:val="00655014"/>
    <w:rsid w:val="00656574"/>
    <w:rsid w:val="00657CA6"/>
    <w:rsid w:val="00667EEF"/>
    <w:rsid w:val="006744BD"/>
    <w:rsid w:val="006770C3"/>
    <w:rsid w:val="00682AB7"/>
    <w:rsid w:val="0068304E"/>
    <w:rsid w:val="00692E13"/>
    <w:rsid w:val="006B13E8"/>
    <w:rsid w:val="006B2437"/>
    <w:rsid w:val="006B6E07"/>
    <w:rsid w:val="006C2578"/>
    <w:rsid w:val="006D499D"/>
    <w:rsid w:val="006D6A7B"/>
    <w:rsid w:val="006E025C"/>
    <w:rsid w:val="006E10A5"/>
    <w:rsid w:val="006E36F7"/>
    <w:rsid w:val="006E728A"/>
    <w:rsid w:val="006F02E7"/>
    <w:rsid w:val="006F1ABB"/>
    <w:rsid w:val="006F4DF5"/>
    <w:rsid w:val="006F7D50"/>
    <w:rsid w:val="006F7F40"/>
    <w:rsid w:val="007017EE"/>
    <w:rsid w:val="00710A13"/>
    <w:rsid w:val="00710FDA"/>
    <w:rsid w:val="007111DE"/>
    <w:rsid w:val="00711CE3"/>
    <w:rsid w:val="00711EF2"/>
    <w:rsid w:val="007167A3"/>
    <w:rsid w:val="007175B2"/>
    <w:rsid w:val="0072046B"/>
    <w:rsid w:val="00722473"/>
    <w:rsid w:val="00722C07"/>
    <w:rsid w:val="00737AC1"/>
    <w:rsid w:val="007475F4"/>
    <w:rsid w:val="007516B5"/>
    <w:rsid w:val="00751931"/>
    <w:rsid w:val="00752148"/>
    <w:rsid w:val="00753559"/>
    <w:rsid w:val="00754798"/>
    <w:rsid w:val="00763957"/>
    <w:rsid w:val="00764A58"/>
    <w:rsid w:val="00773004"/>
    <w:rsid w:val="00773923"/>
    <w:rsid w:val="00775C76"/>
    <w:rsid w:val="00781224"/>
    <w:rsid w:val="00794F71"/>
    <w:rsid w:val="007978AE"/>
    <w:rsid w:val="007A5737"/>
    <w:rsid w:val="007A5D66"/>
    <w:rsid w:val="007A6D65"/>
    <w:rsid w:val="007B156F"/>
    <w:rsid w:val="007B5427"/>
    <w:rsid w:val="007B6C40"/>
    <w:rsid w:val="007D4A2E"/>
    <w:rsid w:val="007D52EF"/>
    <w:rsid w:val="007D62D6"/>
    <w:rsid w:val="007D7F2F"/>
    <w:rsid w:val="007F265F"/>
    <w:rsid w:val="007F4222"/>
    <w:rsid w:val="007F52A7"/>
    <w:rsid w:val="007F56EE"/>
    <w:rsid w:val="00802C1B"/>
    <w:rsid w:val="00806234"/>
    <w:rsid w:val="008237B8"/>
    <w:rsid w:val="008243A8"/>
    <w:rsid w:val="00836CF2"/>
    <w:rsid w:val="00836D06"/>
    <w:rsid w:val="008415B4"/>
    <w:rsid w:val="00847292"/>
    <w:rsid w:val="00854EDE"/>
    <w:rsid w:val="00855BC0"/>
    <w:rsid w:val="008601E9"/>
    <w:rsid w:val="008607CA"/>
    <w:rsid w:val="0087292D"/>
    <w:rsid w:val="008915D2"/>
    <w:rsid w:val="00895C95"/>
    <w:rsid w:val="008A765F"/>
    <w:rsid w:val="008D545E"/>
    <w:rsid w:val="008E0746"/>
    <w:rsid w:val="008E7AEC"/>
    <w:rsid w:val="008F3A0D"/>
    <w:rsid w:val="008F610C"/>
    <w:rsid w:val="008F72F7"/>
    <w:rsid w:val="00906448"/>
    <w:rsid w:val="00913406"/>
    <w:rsid w:val="00914FCB"/>
    <w:rsid w:val="00921F43"/>
    <w:rsid w:val="00922229"/>
    <w:rsid w:val="0092276F"/>
    <w:rsid w:val="00922D2D"/>
    <w:rsid w:val="009238E2"/>
    <w:rsid w:val="00930E6A"/>
    <w:rsid w:val="00940F69"/>
    <w:rsid w:val="00942693"/>
    <w:rsid w:val="00942B5F"/>
    <w:rsid w:val="00954BB7"/>
    <w:rsid w:val="009565C2"/>
    <w:rsid w:val="00960CE6"/>
    <w:rsid w:val="009662CF"/>
    <w:rsid w:val="009675BD"/>
    <w:rsid w:val="0097197F"/>
    <w:rsid w:val="00973151"/>
    <w:rsid w:val="009736A9"/>
    <w:rsid w:val="00974C4E"/>
    <w:rsid w:val="009861A8"/>
    <w:rsid w:val="00994C6D"/>
    <w:rsid w:val="009952EF"/>
    <w:rsid w:val="00996563"/>
    <w:rsid w:val="009A019F"/>
    <w:rsid w:val="009A0E04"/>
    <w:rsid w:val="009A5689"/>
    <w:rsid w:val="009B1CD3"/>
    <w:rsid w:val="009B20B4"/>
    <w:rsid w:val="009C019D"/>
    <w:rsid w:val="009D7986"/>
    <w:rsid w:val="009E25DC"/>
    <w:rsid w:val="009F77F4"/>
    <w:rsid w:val="00A0430E"/>
    <w:rsid w:val="00A04564"/>
    <w:rsid w:val="00A0472B"/>
    <w:rsid w:val="00A06DBC"/>
    <w:rsid w:val="00A06E64"/>
    <w:rsid w:val="00A24A26"/>
    <w:rsid w:val="00A25738"/>
    <w:rsid w:val="00A31AD7"/>
    <w:rsid w:val="00A45A77"/>
    <w:rsid w:val="00A46432"/>
    <w:rsid w:val="00A504AD"/>
    <w:rsid w:val="00A5487F"/>
    <w:rsid w:val="00A55DEF"/>
    <w:rsid w:val="00A600E9"/>
    <w:rsid w:val="00A63F78"/>
    <w:rsid w:val="00A70620"/>
    <w:rsid w:val="00A727CB"/>
    <w:rsid w:val="00A8374A"/>
    <w:rsid w:val="00A83963"/>
    <w:rsid w:val="00A87594"/>
    <w:rsid w:val="00A956B4"/>
    <w:rsid w:val="00A96E7E"/>
    <w:rsid w:val="00AA5943"/>
    <w:rsid w:val="00AB1BC1"/>
    <w:rsid w:val="00AB3DD8"/>
    <w:rsid w:val="00AB41D9"/>
    <w:rsid w:val="00AB568C"/>
    <w:rsid w:val="00AC002E"/>
    <w:rsid w:val="00AC2BF3"/>
    <w:rsid w:val="00AC2ED2"/>
    <w:rsid w:val="00AC626C"/>
    <w:rsid w:val="00AD0491"/>
    <w:rsid w:val="00AD315C"/>
    <w:rsid w:val="00B00E0C"/>
    <w:rsid w:val="00B01AC2"/>
    <w:rsid w:val="00B02B71"/>
    <w:rsid w:val="00B118A2"/>
    <w:rsid w:val="00B13F3D"/>
    <w:rsid w:val="00B16016"/>
    <w:rsid w:val="00B25E4A"/>
    <w:rsid w:val="00B32223"/>
    <w:rsid w:val="00B57C70"/>
    <w:rsid w:val="00B65D10"/>
    <w:rsid w:val="00B76B12"/>
    <w:rsid w:val="00B830D4"/>
    <w:rsid w:val="00B90F86"/>
    <w:rsid w:val="00B92DC4"/>
    <w:rsid w:val="00BA2740"/>
    <w:rsid w:val="00BA3273"/>
    <w:rsid w:val="00BA457B"/>
    <w:rsid w:val="00BA60B2"/>
    <w:rsid w:val="00BB754A"/>
    <w:rsid w:val="00BB7A78"/>
    <w:rsid w:val="00BC272D"/>
    <w:rsid w:val="00BC6C1C"/>
    <w:rsid w:val="00BD0638"/>
    <w:rsid w:val="00BD760C"/>
    <w:rsid w:val="00BE3061"/>
    <w:rsid w:val="00BE4526"/>
    <w:rsid w:val="00BE58EA"/>
    <w:rsid w:val="00BE75B6"/>
    <w:rsid w:val="00BF74DB"/>
    <w:rsid w:val="00C06C96"/>
    <w:rsid w:val="00C14654"/>
    <w:rsid w:val="00C16832"/>
    <w:rsid w:val="00C219FE"/>
    <w:rsid w:val="00C45272"/>
    <w:rsid w:val="00C619AD"/>
    <w:rsid w:val="00C63F6D"/>
    <w:rsid w:val="00C704BB"/>
    <w:rsid w:val="00C710D8"/>
    <w:rsid w:val="00C81B63"/>
    <w:rsid w:val="00CA15D5"/>
    <w:rsid w:val="00CA18A8"/>
    <w:rsid w:val="00CA20D9"/>
    <w:rsid w:val="00CA41F7"/>
    <w:rsid w:val="00CB1E66"/>
    <w:rsid w:val="00CB7708"/>
    <w:rsid w:val="00CB7945"/>
    <w:rsid w:val="00CC038B"/>
    <w:rsid w:val="00CC2D24"/>
    <w:rsid w:val="00CE3C16"/>
    <w:rsid w:val="00CE4B73"/>
    <w:rsid w:val="00CF0E25"/>
    <w:rsid w:val="00CF1A12"/>
    <w:rsid w:val="00CF2489"/>
    <w:rsid w:val="00CF28CF"/>
    <w:rsid w:val="00CF7297"/>
    <w:rsid w:val="00CF77E0"/>
    <w:rsid w:val="00D00679"/>
    <w:rsid w:val="00D041C6"/>
    <w:rsid w:val="00D047E9"/>
    <w:rsid w:val="00D06223"/>
    <w:rsid w:val="00D10433"/>
    <w:rsid w:val="00D10790"/>
    <w:rsid w:val="00D1300F"/>
    <w:rsid w:val="00D167CC"/>
    <w:rsid w:val="00D17AFE"/>
    <w:rsid w:val="00D216D2"/>
    <w:rsid w:val="00D41318"/>
    <w:rsid w:val="00D45FC3"/>
    <w:rsid w:val="00D61980"/>
    <w:rsid w:val="00D63FBC"/>
    <w:rsid w:val="00D66885"/>
    <w:rsid w:val="00D66954"/>
    <w:rsid w:val="00D71B6C"/>
    <w:rsid w:val="00D72C96"/>
    <w:rsid w:val="00D747A3"/>
    <w:rsid w:val="00D77C74"/>
    <w:rsid w:val="00D8770D"/>
    <w:rsid w:val="00D87A8E"/>
    <w:rsid w:val="00D91974"/>
    <w:rsid w:val="00D96C36"/>
    <w:rsid w:val="00DA223A"/>
    <w:rsid w:val="00DA5751"/>
    <w:rsid w:val="00DB0181"/>
    <w:rsid w:val="00DD527E"/>
    <w:rsid w:val="00DE2110"/>
    <w:rsid w:val="00DE3322"/>
    <w:rsid w:val="00DE4C25"/>
    <w:rsid w:val="00DE7319"/>
    <w:rsid w:val="00DF0E1F"/>
    <w:rsid w:val="00DF1F52"/>
    <w:rsid w:val="00DF3609"/>
    <w:rsid w:val="00DF690B"/>
    <w:rsid w:val="00E02C14"/>
    <w:rsid w:val="00E047C0"/>
    <w:rsid w:val="00E13BDB"/>
    <w:rsid w:val="00E20BBB"/>
    <w:rsid w:val="00E2430E"/>
    <w:rsid w:val="00E25FA1"/>
    <w:rsid w:val="00E3331C"/>
    <w:rsid w:val="00E57440"/>
    <w:rsid w:val="00E61CF2"/>
    <w:rsid w:val="00E635C1"/>
    <w:rsid w:val="00E70C57"/>
    <w:rsid w:val="00E71296"/>
    <w:rsid w:val="00E80FEB"/>
    <w:rsid w:val="00E819ED"/>
    <w:rsid w:val="00E822E4"/>
    <w:rsid w:val="00E91E81"/>
    <w:rsid w:val="00E952A7"/>
    <w:rsid w:val="00EB28BB"/>
    <w:rsid w:val="00EC6F74"/>
    <w:rsid w:val="00ED41A0"/>
    <w:rsid w:val="00EE320F"/>
    <w:rsid w:val="00EF3B6C"/>
    <w:rsid w:val="00EF5A6E"/>
    <w:rsid w:val="00F03429"/>
    <w:rsid w:val="00F1242C"/>
    <w:rsid w:val="00F2740F"/>
    <w:rsid w:val="00F35C17"/>
    <w:rsid w:val="00F43B7C"/>
    <w:rsid w:val="00F44322"/>
    <w:rsid w:val="00F4674C"/>
    <w:rsid w:val="00F511AC"/>
    <w:rsid w:val="00F52EC7"/>
    <w:rsid w:val="00F546D8"/>
    <w:rsid w:val="00F66A44"/>
    <w:rsid w:val="00F70A83"/>
    <w:rsid w:val="00F76547"/>
    <w:rsid w:val="00F822B5"/>
    <w:rsid w:val="00F93C34"/>
    <w:rsid w:val="00F96D8D"/>
    <w:rsid w:val="00F97054"/>
    <w:rsid w:val="00FA1C72"/>
    <w:rsid w:val="00FB32E0"/>
    <w:rsid w:val="00FC40AE"/>
    <w:rsid w:val="00FD6183"/>
    <w:rsid w:val="00FD64EA"/>
    <w:rsid w:val="00FE7DD8"/>
    <w:rsid w:val="00FF0139"/>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579C4E"/>
  <w14:defaultImageDpi w14:val="300"/>
  <w15:docId w15:val="{0BD29384-9AB1-4A8B-BE07-494BFB27E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2"/>
    <w:qFormat/>
    <w:rsid w:val="00E3331C"/>
    <w:pPr>
      <w:spacing w:after="240" w:line="280" w:lineRule="atLeast"/>
    </w:pPr>
    <w:rPr>
      <w:rFonts w:ascii="Gill Sans MT" w:hAnsi="Gill Sans MT" w:cs="GillSansMTStd-Book"/>
      <w:color w:val="6C6463"/>
      <w:sz w:val="22"/>
      <w:szCs w:val="22"/>
    </w:rPr>
  </w:style>
  <w:style w:type="paragraph" w:styleId="Heading1">
    <w:name w:val="heading 1"/>
    <w:next w:val="Normal"/>
    <w:link w:val="Heading1Char"/>
    <w:uiPriority w:val="9"/>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9"/>
    <w:qFormat/>
    <w:rsid w:val="004B46BA"/>
    <w:pPr>
      <w:spacing w:before="360" w:after="120"/>
      <w:outlineLvl w:val="1"/>
    </w:pPr>
    <w:rPr>
      <w:b/>
      <w:bCs/>
      <w:caps/>
      <w:color w:val="auto"/>
      <w:sz w:val="20"/>
    </w:rPr>
  </w:style>
  <w:style w:type="paragraph" w:styleId="Heading3">
    <w:name w:val="heading 3"/>
    <w:basedOn w:val="Heading2"/>
    <w:next w:val="Normal"/>
    <w:link w:val="Heading3Char"/>
    <w:uiPriority w:val="9"/>
    <w:qFormat/>
    <w:rsid w:val="00585B47"/>
    <w:pPr>
      <w:outlineLvl w:val="2"/>
    </w:pPr>
    <w:rPr>
      <w:b w:val="0"/>
      <w:bCs w:val="0"/>
      <w:color w:val="C2113A"/>
      <w:szCs w:val="20"/>
    </w:rPr>
  </w:style>
  <w:style w:type="paragraph" w:styleId="Heading4">
    <w:name w:val="heading 4"/>
    <w:aliases w:val="Run-In"/>
    <w:next w:val="Normal"/>
    <w:link w:val="Heading4Char"/>
    <w:uiPriority w:val="9"/>
    <w:qFormat/>
    <w:rsid w:val="00E3331C"/>
    <w:pPr>
      <w:outlineLvl w:val="3"/>
    </w:pPr>
    <w:rPr>
      <w:rFonts w:ascii="Gill Sans MT" w:hAnsi="Gill Sans MT" w:cs="GillSansMTStd-Book"/>
      <w:b/>
      <w:bCs/>
      <w:caps/>
      <w:color w:val="6C6463"/>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60B2"/>
    <w:rPr>
      <w:rFonts w:ascii="Gill Sans MT" w:hAnsi="Gill Sans MT" w:cs="GillSansMTStd-Book"/>
      <w:b/>
      <w:bCs/>
      <w:caps/>
      <w:noProof/>
      <w:color w:val="C2113A"/>
      <w:sz w:val="28"/>
      <w:szCs w:val="26"/>
    </w:rPr>
  </w:style>
  <w:style w:type="character" w:customStyle="1" w:styleId="Heading2Char">
    <w:name w:val="Heading 2 Char"/>
    <w:basedOn w:val="DefaultParagraphFont"/>
    <w:link w:val="Heading2"/>
    <w:uiPriority w:val="9"/>
    <w:rsid w:val="004B46BA"/>
    <w:rPr>
      <w:rFonts w:ascii="Gill Sans MT" w:hAnsi="Gill Sans MT" w:cs="GillSansMTStd-Book"/>
      <w:b/>
      <w:bCs/>
      <w:caps/>
      <w:sz w:val="20"/>
      <w:szCs w:val="22"/>
    </w:rPr>
  </w:style>
  <w:style w:type="character" w:customStyle="1" w:styleId="Heading3Char">
    <w:name w:val="Heading 3 Char"/>
    <w:basedOn w:val="DefaultParagraphFont"/>
    <w:link w:val="Heading3"/>
    <w:uiPriority w:val="9"/>
    <w:rsid w:val="00585B47"/>
    <w:rPr>
      <w:rFonts w:ascii="Gill Sans MT" w:hAnsi="Gill Sans MT" w:cs="GillSansMTStd-Book"/>
      <w:caps/>
      <w:color w:val="C2113A"/>
      <w:sz w:val="20"/>
      <w:szCs w:val="20"/>
    </w:rPr>
  </w:style>
  <w:style w:type="character" w:customStyle="1" w:styleId="Heading4Char">
    <w:name w:val="Heading 4 Char"/>
    <w:aliases w:val="Run-In Char"/>
    <w:basedOn w:val="DefaultParagraphFont"/>
    <w:link w:val="Heading4"/>
    <w:uiPriority w:val="9"/>
    <w:rsid w:val="00E3331C"/>
    <w:rPr>
      <w:rFonts w:ascii="Gill Sans MT" w:hAnsi="Gill Sans MT" w:cs="GillSansMTStd-Book"/>
      <w:b/>
      <w:bCs/>
      <w:caps/>
      <w:color w:val="6C6463"/>
      <w:sz w:val="20"/>
      <w:szCs w:val="22"/>
    </w:rPr>
  </w:style>
  <w:style w:type="paragraph" w:styleId="NoSpacing">
    <w:name w:val="No Spacing"/>
    <w:uiPriority w:val="3"/>
    <w:qFormat/>
    <w:rsid w:val="00E3331C"/>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uiPriority w:val="10"/>
    <w:qFormat/>
    <w:rsid w:val="005C74B1"/>
    <w:pPr>
      <w:spacing w:line="560" w:lineRule="atLeast"/>
      <w:contextualSpacing/>
    </w:pPr>
    <w:rPr>
      <w:rFonts w:eastAsiaTheme="majorEastAsia" w:cstheme="majorBidi"/>
      <w:caps/>
      <w:noProof/>
      <w:color w:val="C2113A"/>
      <w:kern w:val="24"/>
      <w:sz w:val="52"/>
      <w:szCs w:val="52"/>
    </w:rPr>
  </w:style>
  <w:style w:type="character" w:customStyle="1" w:styleId="TitleChar">
    <w:name w:val="Title Char"/>
    <w:basedOn w:val="DefaultParagraphFont"/>
    <w:link w:val="Title"/>
    <w:uiPriority w:val="10"/>
    <w:rsid w:val="005C74B1"/>
    <w:rPr>
      <w:rFonts w:ascii="Gill Sans MT" w:eastAsiaTheme="majorEastAsia" w:hAnsi="Gill Sans MT" w:cstheme="majorBidi"/>
      <w:caps/>
      <w:noProof/>
      <w:color w:val="C2113A"/>
      <w:kern w:val="24"/>
      <w:sz w:val="52"/>
      <w:szCs w:val="52"/>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basedOn w:val="DefaultParagraphFont"/>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172DD1"/>
    <w:pPr>
      <w:numPr>
        <w:ilvl w:val="1"/>
      </w:numPr>
      <w:spacing w:after="360" w:line="400" w:lineRule="atLeast"/>
    </w:pPr>
    <w:rPr>
      <w:rFonts w:eastAsia="Calibri" w:cs="Calibri"/>
      <w:sz w:val="40"/>
      <w:szCs w:val="32"/>
    </w:rPr>
  </w:style>
  <w:style w:type="character" w:customStyle="1" w:styleId="SubtitleChar">
    <w:name w:val="Subtitle Char"/>
    <w:aliases w:val="Intro Char"/>
    <w:basedOn w:val="DefaultParagraphFont"/>
    <w:link w:val="Subtitle"/>
    <w:uiPriority w:val="1"/>
    <w:rsid w:val="00172DD1"/>
    <w:rPr>
      <w:rFonts w:ascii="Gill Sans MT" w:eastAsia="Calibri" w:hAnsi="Gill Sans MT" w:cs="Calibri"/>
      <w:color w:val="6C6463"/>
      <w:sz w:val="40"/>
      <w:szCs w:val="32"/>
    </w:rPr>
  </w:style>
  <w:style w:type="paragraph" w:styleId="Header">
    <w:name w:val="header"/>
    <w:basedOn w:val="Normal"/>
    <w:link w:val="HeaderChar"/>
    <w:uiPriority w:val="99"/>
    <w:unhideWhenUsed/>
    <w:rsid w:val="00E333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331C"/>
    <w:rPr>
      <w:rFonts w:ascii="Gill Sans MT" w:hAnsi="Gill Sans MT" w:cs="GillSansMTStd-Book"/>
      <w:color w:val="6C6463"/>
      <w:sz w:val="22"/>
      <w:szCs w:val="22"/>
    </w:rPr>
  </w:style>
  <w:style w:type="character" w:styleId="PageNumber">
    <w:name w:val="page number"/>
    <w:basedOn w:val="DefaultParagraphFont"/>
    <w:uiPriority w:val="99"/>
    <w:semiHidden/>
    <w:unhideWhenUsed/>
    <w:rsid w:val="00F546D8"/>
  </w:style>
  <w:style w:type="paragraph" w:customStyle="1" w:styleId="Bullet1">
    <w:name w:val="Bullet 1"/>
    <w:basedOn w:val="Normal"/>
    <w:uiPriority w:val="2"/>
    <w:qFormat/>
    <w:rsid w:val="00E3331C"/>
    <w:pPr>
      <w:numPr>
        <w:numId w:val="19"/>
      </w:numPr>
      <w:ind w:left="274" w:hanging="274"/>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10A13"/>
    <w:rPr>
      <w:rFonts w:ascii="Lucida Grande" w:hAnsi="Lucida Grande" w:cs="GillSansMTStd-Book"/>
      <w:color w:val="565A5C"/>
      <w:sz w:val="18"/>
      <w:szCs w:val="18"/>
    </w:rPr>
  </w:style>
  <w:style w:type="paragraph" w:customStyle="1" w:styleId="Bullet2">
    <w:name w:val="Bullet 2"/>
    <w:uiPriority w:val="2"/>
    <w:qFormat/>
    <w:rsid w:val="00E3331C"/>
    <w:pPr>
      <w:numPr>
        <w:numId w:val="20"/>
      </w:numPr>
      <w:spacing w:after="240" w:line="280" w:lineRule="atLeast"/>
      <w:ind w:left="548" w:hanging="274"/>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1D6F41"/>
    <w:pPr>
      <w:suppressAutoHyphens/>
      <w:spacing w:before="40" w:after="40" w:line="240" w:lineRule="auto"/>
      <w:jc w:val="right"/>
    </w:pPr>
    <w:rPr>
      <w:caps/>
      <w:spacing w:val="1"/>
      <w:sz w:val="12"/>
      <w:szCs w:val="12"/>
    </w:rPr>
  </w:style>
  <w:style w:type="paragraph" w:customStyle="1" w:styleId="Instructions">
    <w:name w:val="Instructions"/>
    <w:next w:val="Normal"/>
    <w:uiPriority w:val="2"/>
    <w:qFormat/>
    <w:rsid w:val="00781224"/>
    <w:pPr>
      <w:numPr>
        <w:numId w:val="21"/>
      </w:numPr>
      <w:spacing w:before="120" w:after="120"/>
      <w:ind w:left="180" w:hanging="180"/>
    </w:pPr>
    <w:rPr>
      <w:rFonts w:ascii="Gill Sans MT" w:hAnsi="Gill Sans MT" w:cs="GillSansMTStd-Book"/>
      <w:color w:val="404040" w:themeColor="text1" w:themeTint="BF"/>
      <w:sz w:val="2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basedOn w:val="DefaultParagraphFont"/>
    <w:uiPriority w:val="99"/>
    <w:unhideWhenUsed/>
    <w:rsid w:val="00E3331C"/>
    <w:rPr>
      <w:rFonts w:ascii="Gill Sans MT" w:hAnsi="Gill Sans MT"/>
      <w:b w:val="0"/>
      <w:i w:val="0"/>
      <w:color w:val="6C6463"/>
      <w:sz w:val="22"/>
      <w:u w:val="single"/>
    </w:rPr>
  </w:style>
  <w:style w:type="character" w:styleId="FollowedHyperlink">
    <w:name w:val="FollowedHyperlink"/>
    <w:basedOn w:val="DefaultParagraphFont"/>
    <w:uiPriority w:val="99"/>
    <w:semiHidden/>
    <w:unhideWhenUsed/>
    <w:rsid w:val="00D96C36"/>
    <w:rPr>
      <w:rFonts w:ascii="Gill Sans MT" w:hAnsi="Gill Sans MT"/>
      <w:b w:val="0"/>
      <w:i w:val="0"/>
      <w:color w:val="7F7F7F" w:themeColor="text1" w:themeTint="80"/>
      <w:sz w:val="22"/>
      <w:u w:val="single"/>
    </w:rPr>
  </w:style>
  <w:style w:type="paragraph" w:customStyle="1" w:styleId="Left-Credit">
    <w:name w:val="Left-Credit"/>
    <w:basedOn w:val="Normal"/>
    <w:next w:val="Normal"/>
    <w:qFormat/>
    <w:rsid w:val="00E3331C"/>
    <w:pPr>
      <w:spacing w:before="40" w:after="40" w:line="240" w:lineRule="auto"/>
    </w:pPr>
    <w:rPr>
      <w:caps/>
      <w:noProof/>
      <w:sz w:val="12"/>
      <w:szCs w:val="12"/>
    </w:rPr>
  </w:style>
  <w:style w:type="paragraph" w:styleId="Quote">
    <w:name w:val="Quote"/>
    <w:basedOn w:val="Subtitle"/>
    <w:next w:val="Normal"/>
    <w:link w:val="QuoteChar"/>
    <w:uiPriority w:val="29"/>
    <w:qFormat/>
    <w:rsid w:val="00E3331C"/>
    <w:pPr>
      <w:spacing w:before="240" w:after="240" w:line="240" w:lineRule="auto"/>
    </w:pPr>
    <w:rPr>
      <w:sz w:val="28"/>
      <w:szCs w:val="28"/>
    </w:rPr>
  </w:style>
  <w:style w:type="character" w:customStyle="1" w:styleId="QuoteChar">
    <w:name w:val="Quote Char"/>
    <w:basedOn w:val="DefaultParagraphFont"/>
    <w:link w:val="Quote"/>
    <w:uiPriority w:val="29"/>
    <w:rsid w:val="00E3331C"/>
    <w:rPr>
      <w:rFonts w:ascii="Gill Sans MT" w:eastAsia="Calibri" w:hAnsi="Gill Sans MT" w:cs="Calibri"/>
      <w:color w:val="6C6463"/>
      <w:sz w:val="28"/>
      <w:szCs w:val="28"/>
    </w:rPr>
  </w:style>
  <w:style w:type="paragraph" w:customStyle="1" w:styleId="In-LinePhoto">
    <w:name w:val="In-Line Photo"/>
    <w:next w:val="Left-Credit"/>
    <w:qFormat/>
    <w:rsid w:val="00E3331C"/>
    <w:pPr>
      <w:spacing w:before="480"/>
      <w:jc w:val="right"/>
    </w:pPr>
    <w:rPr>
      <w:rFonts w:ascii="Gill Sans MT" w:hAnsi="Gill Sans MT"/>
      <w:noProof/>
      <w:color w:val="6C6463"/>
      <w:sz w:val="22"/>
      <w:szCs w:val="20"/>
    </w:rPr>
  </w:style>
  <w:style w:type="paragraph" w:customStyle="1" w:styleId="Photo">
    <w:name w:val="Photo"/>
    <w:uiPriority w:val="2"/>
    <w:qFormat/>
    <w:rsid w:val="00E3331C"/>
    <w:rPr>
      <w:rFonts w:ascii="Gill Sans MT" w:hAnsi="Gill Sans MT"/>
      <w:noProof/>
      <w:color w:val="6C6463"/>
      <w:sz w:val="22"/>
      <w:szCs w:val="20"/>
    </w:rPr>
  </w:style>
  <w:style w:type="paragraph" w:customStyle="1" w:styleId="CaptionBox">
    <w:name w:val="Caption Box"/>
    <w:uiPriority w:val="2"/>
    <w:qFormat/>
    <w:rsid w:val="00E3331C"/>
    <w:pPr>
      <w:spacing w:before="120" w:after="120"/>
    </w:pPr>
    <w:rPr>
      <w:rFonts w:ascii="Gill Sans MT" w:hAnsi="Gill Sans MT" w:cs="GillSansMTStd-Book"/>
      <w:color w:val="6C6463"/>
      <w:sz w:val="16"/>
      <w:szCs w:val="16"/>
    </w:rPr>
  </w:style>
  <w:style w:type="paragraph" w:styleId="TOCHeading">
    <w:name w:val="TOC Heading"/>
    <w:basedOn w:val="Heading1"/>
    <w:next w:val="Normal"/>
    <w:uiPriority w:val="39"/>
    <w:unhideWhenUsed/>
    <w:qFormat/>
    <w:rsid w:val="00CF28CF"/>
    <w:pPr>
      <w:keepNext/>
      <w:keepLines/>
      <w:spacing w:before="480" w:after="0" w:line="276" w:lineRule="auto"/>
      <w:outlineLvl w:val="9"/>
    </w:pPr>
    <w:rPr>
      <w:rFonts w:eastAsiaTheme="majorEastAsia" w:cstheme="majorBidi"/>
      <w:b w:val="0"/>
      <w:bCs w:val="0"/>
      <w:noProof w:val="0"/>
      <w:color w:val="BA0C2F"/>
      <w:szCs w:val="28"/>
    </w:rPr>
  </w:style>
  <w:style w:type="paragraph" w:styleId="TOC2">
    <w:name w:val="toc 2"/>
    <w:basedOn w:val="Normal"/>
    <w:next w:val="Normal"/>
    <w:autoRedefine/>
    <w:uiPriority w:val="39"/>
    <w:unhideWhenUsed/>
    <w:qFormat/>
    <w:rsid w:val="00753559"/>
    <w:pPr>
      <w:tabs>
        <w:tab w:val="right" w:pos="8828"/>
      </w:tabs>
      <w:spacing w:after="0"/>
    </w:pPr>
    <w:rPr>
      <w:caps/>
    </w:rPr>
  </w:style>
  <w:style w:type="paragraph" w:styleId="TOC1">
    <w:name w:val="toc 1"/>
    <w:basedOn w:val="Normal"/>
    <w:next w:val="Normal"/>
    <w:autoRedefine/>
    <w:uiPriority w:val="39"/>
    <w:unhideWhenUsed/>
    <w:qFormat/>
    <w:rsid w:val="00753559"/>
    <w:pPr>
      <w:tabs>
        <w:tab w:val="right" w:pos="8828"/>
      </w:tabs>
      <w:spacing w:before="120" w:after="0"/>
    </w:pPr>
    <w:rPr>
      <w:caps/>
      <w:sz w:val="26"/>
      <w:szCs w:val="26"/>
    </w:rPr>
  </w:style>
  <w:style w:type="paragraph" w:styleId="TOC3">
    <w:name w:val="toc 3"/>
    <w:basedOn w:val="Normal"/>
    <w:next w:val="Normal"/>
    <w:autoRedefine/>
    <w:uiPriority w:val="39"/>
    <w:unhideWhenUsed/>
    <w:qFormat/>
    <w:rsid w:val="00753559"/>
    <w:pPr>
      <w:tabs>
        <w:tab w:val="right" w:pos="8828"/>
      </w:tabs>
      <w:spacing w:after="0"/>
    </w:pPr>
    <w:rPr>
      <w:caps/>
    </w:rPr>
  </w:style>
  <w:style w:type="paragraph" w:styleId="TOC4">
    <w:name w:val="toc 4"/>
    <w:basedOn w:val="Normal"/>
    <w:next w:val="Normal"/>
    <w:autoRedefine/>
    <w:uiPriority w:val="39"/>
    <w:semiHidden/>
    <w:rsid w:val="00295683"/>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295683"/>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295683"/>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295683"/>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295683"/>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295683"/>
    <w:pPr>
      <w:spacing w:after="0"/>
      <w:ind w:left="1760"/>
    </w:pPr>
    <w:rPr>
      <w:rFonts w:asciiTheme="minorHAnsi" w:hAnsiTheme="minorHAnsi"/>
      <w:sz w:val="20"/>
      <w:szCs w:val="20"/>
    </w:rPr>
  </w:style>
  <w:style w:type="paragraph" w:customStyle="1" w:styleId="Disclaimer">
    <w:name w:val="Disclaimer"/>
    <w:basedOn w:val="Normal"/>
    <w:qFormat/>
    <w:rsid w:val="00D66954"/>
    <w:pPr>
      <w:spacing w:after="0" w:line="240" w:lineRule="auto"/>
    </w:pPr>
    <w:rPr>
      <w:sz w:val="16"/>
      <w:szCs w:val="16"/>
    </w:rPr>
  </w:style>
  <w:style w:type="paragraph" w:customStyle="1" w:styleId="Left-Caption">
    <w:name w:val="Left - Caption"/>
    <w:basedOn w:val="Left-Credit"/>
    <w:uiPriority w:val="2"/>
    <w:qFormat/>
    <w:rsid w:val="00722C07"/>
    <w:pPr>
      <w:spacing w:before="120" w:after="120"/>
    </w:pPr>
    <w:rPr>
      <w:caps w:val="0"/>
      <w:sz w:val="18"/>
    </w:rPr>
  </w:style>
  <w:style w:type="paragraph" w:customStyle="1" w:styleId="Right-Caption">
    <w:name w:val="Right - Caption"/>
    <w:basedOn w:val="Right-Credit"/>
    <w:uiPriority w:val="2"/>
    <w:qFormat/>
    <w:rsid w:val="00722C07"/>
    <w:pPr>
      <w:spacing w:before="120" w:after="120"/>
    </w:pPr>
    <w:rPr>
      <w:caps w:val="0"/>
      <w:sz w:val="18"/>
    </w:rPr>
  </w:style>
  <w:style w:type="table" w:styleId="TableGrid">
    <w:name w:val="Table Grid"/>
    <w:basedOn w:val="TableNormal"/>
    <w:uiPriority w:val="59"/>
    <w:rsid w:val="0001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994C6D"/>
    <w:pPr>
      <w:framePr w:hSpace="180" w:wrap="around" w:vAnchor="text" w:hAnchor="page" w:x="1549" w:y="170"/>
      <w:spacing w:before="120" w:after="120" w:line="180" w:lineRule="exact"/>
    </w:pPr>
    <w:rPr>
      <w:caps/>
      <w:sz w:val="18"/>
      <w:szCs w:val="18"/>
    </w:rPr>
  </w:style>
  <w:style w:type="paragraph" w:customStyle="1" w:styleId="TableText">
    <w:name w:val="Table Text"/>
    <w:basedOn w:val="Normal"/>
    <w:uiPriority w:val="2"/>
    <w:qFormat/>
    <w:rsid w:val="00994C6D"/>
    <w:pPr>
      <w:framePr w:hSpace="180" w:wrap="around" w:vAnchor="text" w:hAnchor="page" w:x="1549" w:y="170"/>
      <w:spacing w:before="120" w:after="120" w:line="180" w:lineRule="exact"/>
    </w:pPr>
    <w:rPr>
      <w:sz w:val="18"/>
      <w:szCs w:val="18"/>
    </w:rPr>
  </w:style>
  <w:style w:type="paragraph" w:customStyle="1" w:styleId="TableTitle">
    <w:name w:val="Table Title"/>
    <w:uiPriority w:val="2"/>
    <w:qFormat/>
    <w:rsid w:val="00994C6D"/>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paragraph" w:customStyle="1" w:styleId="Cover--Inside--Heading2">
    <w:name w:val="Cover--Inside--Heading 2"/>
    <w:basedOn w:val="Normal"/>
    <w:rsid w:val="00974C4E"/>
    <w:pPr>
      <w:spacing w:before="280" w:after="160" w:line="320" w:lineRule="atLeast"/>
    </w:pPr>
    <w:rPr>
      <w:rFonts w:eastAsia="Times New Roman" w:cs="Arial"/>
      <w:b/>
      <w:caps/>
      <w:color w:val="002A6C"/>
      <w:sz w:val="28"/>
      <w:szCs w:val="24"/>
    </w:rPr>
  </w:style>
  <w:style w:type="paragraph" w:customStyle="1" w:styleId="Disclaimer--Inside">
    <w:name w:val="Disclaimer--Inside"/>
    <w:basedOn w:val="Disclaimer"/>
    <w:rsid w:val="00974C4E"/>
    <w:pPr>
      <w:spacing w:after="160" w:line="280" w:lineRule="exact"/>
      <w:ind w:left="1080" w:right="1080"/>
    </w:pPr>
    <w:rPr>
      <w:rFonts w:eastAsia="Times New Roman" w:cs="Arial"/>
      <w:color w:val="auto"/>
      <w:sz w:val="22"/>
      <w:szCs w:val="24"/>
    </w:rPr>
  </w:style>
  <w:style w:type="paragraph" w:customStyle="1" w:styleId="InsideCoverPage-Text">
    <w:name w:val="Inside Cover Page-Text"/>
    <w:basedOn w:val="Normal"/>
    <w:rsid w:val="00974C4E"/>
    <w:pPr>
      <w:spacing w:before="160" w:after="160" w:line="280" w:lineRule="exact"/>
    </w:pPr>
    <w:rPr>
      <w:rFonts w:eastAsia="Times New Roman" w:cs="Arial"/>
      <w:color w:val="auto"/>
      <w:sz w:val="20"/>
      <w:szCs w:val="24"/>
    </w:rPr>
  </w:style>
  <w:style w:type="character" w:styleId="CommentReference">
    <w:name w:val="annotation reference"/>
    <w:basedOn w:val="DefaultParagraphFont"/>
    <w:uiPriority w:val="99"/>
    <w:semiHidden/>
    <w:unhideWhenUsed/>
    <w:rsid w:val="00A06E64"/>
    <w:rPr>
      <w:sz w:val="16"/>
      <w:szCs w:val="16"/>
    </w:rPr>
  </w:style>
  <w:style w:type="paragraph" w:styleId="CommentText">
    <w:name w:val="annotation text"/>
    <w:basedOn w:val="Normal"/>
    <w:link w:val="CommentTextChar"/>
    <w:uiPriority w:val="99"/>
    <w:semiHidden/>
    <w:unhideWhenUsed/>
    <w:rsid w:val="00A06E64"/>
    <w:pPr>
      <w:spacing w:line="240" w:lineRule="auto"/>
    </w:pPr>
    <w:rPr>
      <w:sz w:val="20"/>
      <w:szCs w:val="20"/>
    </w:rPr>
  </w:style>
  <w:style w:type="character" w:customStyle="1" w:styleId="CommentTextChar">
    <w:name w:val="Comment Text Char"/>
    <w:basedOn w:val="DefaultParagraphFont"/>
    <w:link w:val="CommentText"/>
    <w:uiPriority w:val="99"/>
    <w:semiHidden/>
    <w:rsid w:val="00A06E64"/>
    <w:rPr>
      <w:rFonts w:ascii="Gill Sans MT" w:hAnsi="Gill Sans MT"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A06E64"/>
    <w:rPr>
      <w:b/>
      <w:bCs/>
    </w:rPr>
  </w:style>
  <w:style w:type="character" w:customStyle="1" w:styleId="CommentSubjectChar">
    <w:name w:val="Comment Subject Char"/>
    <w:basedOn w:val="CommentTextChar"/>
    <w:link w:val="CommentSubject"/>
    <w:uiPriority w:val="99"/>
    <w:semiHidden/>
    <w:rsid w:val="00A06E64"/>
    <w:rPr>
      <w:rFonts w:ascii="Gill Sans MT" w:hAnsi="Gill Sans MT" w:cs="GillSansMTStd-Book"/>
      <w:b/>
      <w:bCs/>
      <w:color w:val="6C6463"/>
      <w:sz w:val="20"/>
      <w:szCs w:val="20"/>
    </w:rPr>
  </w:style>
  <w:style w:type="paragraph" w:styleId="BodyText">
    <w:name w:val="Body Text"/>
    <w:basedOn w:val="Normal"/>
    <w:link w:val="BodyTextChar"/>
    <w:uiPriority w:val="1"/>
    <w:unhideWhenUsed/>
    <w:qFormat/>
    <w:rsid w:val="00A45A77"/>
    <w:pPr>
      <w:widowControl w:val="0"/>
      <w:autoSpaceDE w:val="0"/>
      <w:autoSpaceDN w:val="0"/>
      <w:spacing w:after="0" w:line="240" w:lineRule="auto"/>
    </w:pPr>
    <w:rPr>
      <w:rFonts w:ascii="Carlito" w:eastAsia="Carlito" w:hAnsi="Carlito" w:cs="Carlito"/>
      <w:color w:val="auto"/>
    </w:rPr>
  </w:style>
  <w:style w:type="character" w:customStyle="1" w:styleId="BodyTextChar">
    <w:name w:val="Body Text Char"/>
    <w:basedOn w:val="DefaultParagraphFont"/>
    <w:link w:val="BodyText"/>
    <w:uiPriority w:val="1"/>
    <w:rsid w:val="00A45A77"/>
    <w:rPr>
      <w:rFonts w:ascii="Carlito" w:eastAsia="Carlito" w:hAnsi="Carlito" w:cs="Carlito"/>
      <w:sz w:val="22"/>
      <w:szCs w:val="22"/>
    </w:rPr>
  </w:style>
  <w:style w:type="paragraph" w:styleId="ListParagraph">
    <w:name w:val="List Paragraph"/>
    <w:basedOn w:val="Normal"/>
    <w:uiPriority w:val="1"/>
    <w:qFormat/>
    <w:rsid w:val="00A45A77"/>
    <w:pPr>
      <w:widowControl w:val="0"/>
      <w:autoSpaceDE w:val="0"/>
      <w:autoSpaceDN w:val="0"/>
      <w:spacing w:after="0" w:line="240" w:lineRule="auto"/>
      <w:ind w:left="820" w:hanging="360"/>
      <w:jc w:val="both"/>
    </w:pPr>
    <w:rPr>
      <w:rFonts w:ascii="Carlito" w:eastAsia="Carlito" w:hAnsi="Carlito" w:cs="Carlito"/>
      <w:color w:val="auto"/>
    </w:rPr>
  </w:style>
  <w:style w:type="paragraph" w:styleId="FootnoteText">
    <w:name w:val="footnote text"/>
    <w:basedOn w:val="Normal"/>
    <w:link w:val="FootnoteTextChar"/>
    <w:uiPriority w:val="99"/>
    <w:semiHidden/>
    <w:unhideWhenUsed/>
    <w:rsid w:val="00400D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0DD0"/>
    <w:rPr>
      <w:rFonts w:ascii="Gill Sans MT" w:hAnsi="Gill Sans MT" w:cs="GillSansMTStd-Book"/>
      <w:color w:val="6C6463"/>
      <w:sz w:val="20"/>
      <w:szCs w:val="20"/>
    </w:rPr>
  </w:style>
  <w:style w:type="character" w:styleId="FootnoteReference">
    <w:name w:val="footnote reference"/>
    <w:basedOn w:val="DefaultParagraphFont"/>
    <w:uiPriority w:val="99"/>
    <w:semiHidden/>
    <w:unhideWhenUsed/>
    <w:rsid w:val="00400DD0"/>
    <w:rPr>
      <w:vertAlign w:val="superscript"/>
    </w:rPr>
  </w:style>
  <w:style w:type="paragraph" w:styleId="Caption">
    <w:name w:val="caption"/>
    <w:basedOn w:val="Normal"/>
    <w:next w:val="Normal"/>
    <w:uiPriority w:val="35"/>
    <w:unhideWhenUsed/>
    <w:qFormat/>
    <w:rsid w:val="00940F69"/>
    <w:pPr>
      <w:spacing w:after="200" w:line="240" w:lineRule="auto"/>
    </w:pPr>
    <w:rPr>
      <w:i/>
      <w:iCs/>
      <w:color w:val="1F497D" w:themeColor="text2"/>
      <w:sz w:val="18"/>
      <w:szCs w:val="18"/>
    </w:rPr>
  </w:style>
  <w:style w:type="paragraph" w:customStyle="1" w:styleId="TableParagraph">
    <w:name w:val="Table Paragraph"/>
    <w:basedOn w:val="Normal"/>
    <w:uiPriority w:val="1"/>
    <w:qFormat/>
    <w:rsid w:val="00561E41"/>
    <w:pPr>
      <w:widowControl w:val="0"/>
      <w:autoSpaceDE w:val="0"/>
      <w:autoSpaceDN w:val="0"/>
      <w:spacing w:after="0" w:line="240" w:lineRule="auto"/>
    </w:pPr>
    <w:rPr>
      <w:rFonts w:ascii="Carlito" w:eastAsia="Carlito" w:hAnsi="Carlito" w:cs="Carlito"/>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649345">
      <w:bodyDiv w:val="1"/>
      <w:marLeft w:val="0"/>
      <w:marRight w:val="0"/>
      <w:marTop w:val="0"/>
      <w:marBottom w:val="0"/>
      <w:divBdr>
        <w:top w:val="none" w:sz="0" w:space="0" w:color="auto"/>
        <w:left w:val="none" w:sz="0" w:space="0" w:color="auto"/>
        <w:bottom w:val="none" w:sz="0" w:space="0" w:color="auto"/>
        <w:right w:val="none" w:sz="0" w:space="0" w:color="auto"/>
      </w:divBdr>
    </w:div>
    <w:div w:id="129447703">
      <w:bodyDiv w:val="1"/>
      <w:marLeft w:val="0"/>
      <w:marRight w:val="0"/>
      <w:marTop w:val="0"/>
      <w:marBottom w:val="0"/>
      <w:divBdr>
        <w:top w:val="none" w:sz="0" w:space="0" w:color="auto"/>
        <w:left w:val="none" w:sz="0" w:space="0" w:color="auto"/>
        <w:bottom w:val="none" w:sz="0" w:space="0" w:color="auto"/>
        <w:right w:val="none" w:sz="0" w:space="0" w:color="auto"/>
      </w:divBdr>
    </w:div>
    <w:div w:id="132993111">
      <w:bodyDiv w:val="1"/>
      <w:marLeft w:val="0"/>
      <w:marRight w:val="0"/>
      <w:marTop w:val="0"/>
      <w:marBottom w:val="0"/>
      <w:divBdr>
        <w:top w:val="none" w:sz="0" w:space="0" w:color="auto"/>
        <w:left w:val="none" w:sz="0" w:space="0" w:color="auto"/>
        <w:bottom w:val="none" w:sz="0" w:space="0" w:color="auto"/>
        <w:right w:val="none" w:sz="0" w:space="0" w:color="auto"/>
      </w:divBdr>
    </w:div>
    <w:div w:id="163740914">
      <w:bodyDiv w:val="1"/>
      <w:marLeft w:val="0"/>
      <w:marRight w:val="0"/>
      <w:marTop w:val="0"/>
      <w:marBottom w:val="0"/>
      <w:divBdr>
        <w:top w:val="none" w:sz="0" w:space="0" w:color="auto"/>
        <w:left w:val="none" w:sz="0" w:space="0" w:color="auto"/>
        <w:bottom w:val="none" w:sz="0" w:space="0" w:color="auto"/>
        <w:right w:val="none" w:sz="0" w:space="0" w:color="auto"/>
      </w:divBdr>
    </w:div>
    <w:div w:id="187841384">
      <w:bodyDiv w:val="1"/>
      <w:marLeft w:val="0"/>
      <w:marRight w:val="0"/>
      <w:marTop w:val="0"/>
      <w:marBottom w:val="0"/>
      <w:divBdr>
        <w:top w:val="none" w:sz="0" w:space="0" w:color="auto"/>
        <w:left w:val="none" w:sz="0" w:space="0" w:color="auto"/>
        <w:bottom w:val="none" w:sz="0" w:space="0" w:color="auto"/>
        <w:right w:val="none" w:sz="0" w:space="0" w:color="auto"/>
      </w:divBdr>
    </w:div>
    <w:div w:id="205921887">
      <w:bodyDiv w:val="1"/>
      <w:marLeft w:val="0"/>
      <w:marRight w:val="0"/>
      <w:marTop w:val="0"/>
      <w:marBottom w:val="0"/>
      <w:divBdr>
        <w:top w:val="none" w:sz="0" w:space="0" w:color="auto"/>
        <w:left w:val="none" w:sz="0" w:space="0" w:color="auto"/>
        <w:bottom w:val="none" w:sz="0" w:space="0" w:color="auto"/>
        <w:right w:val="none" w:sz="0" w:space="0" w:color="auto"/>
      </w:divBdr>
    </w:div>
    <w:div w:id="243730165">
      <w:bodyDiv w:val="1"/>
      <w:marLeft w:val="0"/>
      <w:marRight w:val="0"/>
      <w:marTop w:val="0"/>
      <w:marBottom w:val="0"/>
      <w:divBdr>
        <w:top w:val="none" w:sz="0" w:space="0" w:color="auto"/>
        <w:left w:val="none" w:sz="0" w:space="0" w:color="auto"/>
        <w:bottom w:val="none" w:sz="0" w:space="0" w:color="auto"/>
        <w:right w:val="none" w:sz="0" w:space="0" w:color="auto"/>
      </w:divBdr>
    </w:div>
    <w:div w:id="260456649">
      <w:bodyDiv w:val="1"/>
      <w:marLeft w:val="0"/>
      <w:marRight w:val="0"/>
      <w:marTop w:val="0"/>
      <w:marBottom w:val="0"/>
      <w:divBdr>
        <w:top w:val="none" w:sz="0" w:space="0" w:color="auto"/>
        <w:left w:val="none" w:sz="0" w:space="0" w:color="auto"/>
        <w:bottom w:val="none" w:sz="0" w:space="0" w:color="auto"/>
        <w:right w:val="none" w:sz="0" w:space="0" w:color="auto"/>
      </w:divBdr>
    </w:div>
    <w:div w:id="287902004">
      <w:bodyDiv w:val="1"/>
      <w:marLeft w:val="0"/>
      <w:marRight w:val="0"/>
      <w:marTop w:val="0"/>
      <w:marBottom w:val="0"/>
      <w:divBdr>
        <w:top w:val="none" w:sz="0" w:space="0" w:color="auto"/>
        <w:left w:val="none" w:sz="0" w:space="0" w:color="auto"/>
        <w:bottom w:val="none" w:sz="0" w:space="0" w:color="auto"/>
        <w:right w:val="none" w:sz="0" w:space="0" w:color="auto"/>
      </w:divBdr>
    </w:div>
    <w:div w:id="336277826">
      <w:bodyDiv w:val="1"/>
      <w:marLeft w:val="0"/>
      <w:marRight w:val="0"/>
      <w:marTop w:val="0"/>
      <w:marBottom w:val="0"/>
      <w:divBdr>
        <w:top w:val="none" w:sz="0" w:space="0" w:color="auto"/>
        <w:left w:val="none" w:sz="0" w:space="0" w:color="auto"/>
        <w:bottom w:val="none" w:sz="0" w:space="0" w:color="auto"/>
        <w:right w:val="none" w:sz="0" w:space="0" w:color="auto"/>
      </w:divBdr>
    </w:div>
    <w:div w:id="365523914">
      <w:bodyDiv w:val="1"/>
      <w:marLeft w:val="0"/>
      <w:marRight w:val="0"/>
      <w:marTop w:val="0"/>
      <w:marBottom w:val="0"/>
      <w:divBdr>
        <w:top w:val="none" w:sz="0" w:space="0" w:color="auto"/>
        <w:left w:val="none" w:sz="0" w:space="0" w:color="auto"/>
        <w:bottom w:val="none" w:sz="0" w:space="0" w:color="auto"/>
        <w:right w:val="none" w:sz="0" w:space="0" w:color="auto"/>
      </w:divBdr>
    </w:div>
    <w:div w:id="416170959">
      <w:bodyDiv w:val="1"/>
      <w:marLeft w:val="0"/>
      <w:marRight w:val="0"/>
      <w:marTop w:val="0"/>
      <w:marBottom w:val="0"/>
      <w:divBdr>
        <w:top w:val="none" w:sz="0" w:space="0" w:color="auto"/>
        <w:left w:val="none" w:sz="0" w:space="0" w:color="auto"/>
        <w:bottom w:val="none" w:sz="0" w:space="0" w:color="auto"/>
        <w:right w:val="none" w:sz="0" w:space="0" w:color="auto"/>
      </w:divBdr>
    </w:div>
    <w:div w:id="419259986">
      <w:bodyDiv w:val="1"/>
      <w:marLeft w:val="0"/>
      <w:marRight w:val="0"/>
      <w:marTop w:val="0"/>
      <w:marBottom w:val="0"/>
      <w:divBdr>
        <w:top w:val="none" w:sz="0" w:space="0" w:color="auto"/>
        <w:left w:val="none" w:sz="0" w:space="0" w:color="auto"/>
        <w:bottom w:val="none" w:sz="0" w:space="0" w:color="auto"/>
        <w:right w:val="none" w:sz="0" w:space="0" w:color="auto"/>
      </w:divBdr>
    </w:div>
    <w:div w:id="452140287">
      <w:bodyDiv w:val="1"/>
      <w:marLeft w:val="0"/>
      <w:marRight w:val="0"/>
      <w:marTop w:val="0"/>
      <w:marBottom w:val="0"/>
      <w:divBdr>
        <w:top w:val="none" w:sz="0" w:space="0" w:color="auto"/>
        <w:left w:val="none" w:sz="0" w:space="0" w:color="auto"/>
        <w:bottom w:val="none" w:sz="0" w:space="0" w:color="auto"/>
        <w:right w:val="none" w:sz="0" w:space="0" w:color="auto"/>
      </w:divBdr>
    </w:div>
    <w:div w:id="522940547">
      <w:bodyDiv w:val="1"/>
      <w:marLeft w:val="0"/>
      <w:marRight w:val="0"/>
      <w:marTop w:val="0"/>
      <w:marBottom w:val="0"/>
      <w:divBdr>
        <w:top w:val="none" w:sz="0" w:space="0" w:color="auto"/>
        <w:left w:val="none" w:sz="0" w:space="0" w:color="auto"/>
        <w:bottom w:val="none" w:sz="0" w:space="0" w:color="auto"/>
        <w:right w:val="none" w:sz="0" w:space="0" w:color="auto"/>
      </w:divBdr>
    </w:div>
    <w:div w:id="542448640">
      <w:bodyDiv w:val="1"/>
      <w:marLeft w:val="0"/>
      <w:marRight w:val="0"/>
      <w:marTop w:val="0"/>
      <w:marBottom w:val="0"/>
      <w:divBdr>
        <w:top w:val="none" w:sz="0" w:space="0" w:color="auto"/>
        <w:left w:val="none" w:sz="0" w:space="0" w:color="auto"/>
        <w:bottom w:val="none" w:sz="0" w:space="0" w:color="auto"/>
        <w:right w:val="none" w:sz="0" w:space="0" w:color="auto"/>
      </w:divBdr>
    </w:div>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566382275">
      <w:bodyDiv w:val="1"/>
      <w:marLeft w:val="0"/>
      <w:marRight w:val="0"/>
      <w:marTop w:val="0"/>
      <w:marBottom w:val="0"/>
      <w:divBdr>
        <w:top w:val="none" w:sz="0" w:space="0" w:color="auto"/>
        <w:left w:val="none" w:sz="0" w:space="0" w:color="auto"/>
        <w:bottom w:val="none" w:sz="0" w:space="0" w:color="auto"/>
        <w:right w:val="none" w:sz="0" w:space="0" w:color="auto"/>
      </w:divBdr>
    </w:div>
    <w:div w:id="572006613">
      <w:bodyDiv w:val="1"/>
      <w:marLeft w:val="0"/>
      <w:marRight w:val="0"/>
      <w:marTop w:val="0"/>
      <w:marBottom w:val="0"/>
      <w:divBdr>
        <w:top w:val="none" w:sz="0" w:space="0" w:color="auto"/>
        <w:left w:val="none" w:sz="0" w:space="0" w:color="auto"/>
        <w:bottom w:val="none" w:sz="0" w:space="0" w:color="auto"/>
        <w:right w:val="none" w:sz="0" w:space="0" w:color="auto"/>
      </w:divBdr>
    </w:div>
    <w:div w:id="581254865">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672221149">
      <w:bodyDiv w:val="1"/>
      <w:marLeft w:val="0"/>
      <w:marRight w:val="0"/>
      <w:marTop w:val="0"/>
      <w:marBottom w:val="0"/>
      <w:divBdr>
        <w:top w:val="none" w:sz="0" w:space="0" w:color="auto"/>
        <w:left w:val="none" w:sz="0" w:space="0" w:color="auto"/>
        <w:bottom w:val="none" w:sz="0" w:space="0" w:color="auto"/>
        <w:right w:val="none" w:sz="0" w:space="0" w:color="auto"/>
      </w:divBdr>
    </w:div>
    <w:div w:id="690760975">
      <w:bodyDiv w:val="1"/>
      <w:marLeft w:val="0"/>
      <w:marRight w:val="0"/>
      <w:marTop w:val="0"/>
      <w:marBottom w:val="0"/>
      <w:divBdr>
        <w:top w:val="none" w:sz="0" w:space="0" w:color="auto"/>
        <w:left w:val="none" w:sz="0" w:space="0" w:color="auto"/>
        <w:bottom w:val="none" w:sz="0" w:space="0" w:color="auto"/>
        <w:right w:val="none" w:sz="0" w:space="0" w:color="auto"/>
      </w:divBdr>
    </w:div>
    <w:div w:id="812210523">
      <w:bodyDiv w:val="1"/>
      <w:marLeft w:val="0"/>
      <w:marRight w:val="0"/>
      <w:marTop w:val="0"/>
      <w:marBottom w:val="0"/>
      <w:divBdr>
        <w:top w:val="none" w:sz="0" w:space="0" w:color="auto"/>
        <w:left w:val="none" w:sz="0" w:space="0" w:color="auto"/>
        <w:bottom w:val="none" w:sz="0" w:space="0" w:color="auto"/>
        <w:right w:val="none" w:sz="0" w:space="0" w:color="auto"/>
      </w:divBdr>
    </w:div>
    <w:div w:id="826752598">
      <w:bodyDiv w:val="1"/>
      <w:marLeft w:val="0"/>
      <w:marRight w:val="0"/>
      <w:marTop w:val="0"/>
      <w:marBottom w:val="0"/>
      <w:divBdr>
        <w:top w:val="none" w:sz="0" w:space="0" w:color="auto"/>
        <w:left w:val="none" w:sz="0" w:space="0" w:color="auto"/>
        <w:bottom w:val="none" w:sz="0" w:space="0" w:color="auto"/>
        <w:right w:val="none" w:sz="0" w:space="0" w:color="auto"/>
      </w:divBdr>
    </w:div>
    <w:div w:id="884221975">
      <w:bodyDiv w:val="1"/>
      <w:marLeft w:val="0"/>
      <w:marRight w:val="0"/>
      <w:marTop w:val="0"/>
      <w:marBottom w:val="0"/>
      <w:divBdr>
        <w:top w:val="none" w:sz="0" w:space="0" w:color="auto"/>
        <w:left w:val="none" w:sz="0" w:space="0" w:color="auto"/>
        <w:bottom w:val="none" w:sz="0" w:space="0" w:color="auto"/>
        <w:right w:val="none" w:sz="0" w:space="0" w:color="auto"/>
      </w:divBdr>
    </w:div>
    <w:div w:id="894852646">
      <w:bodyDiv w:val="1"/>
      <w:marLeft w:val="0"/>
      <w:marRight w:val="0"/>
      <w:marTop w:val="0"/>
      <w:marBottom w:val="0"/>
      <w:divBdr>
        <w:top w:val="none" w:sz="0" w:space="0" w:color="auto"/>
        <w:left w:val="none" w:sz="0" w:space="0" w:color="auto"/>
        <w:bottom w:val="none" w:sz="0" w:space="0" w:color="auto"/>
        <w:right w:val="none" w:sz="0" w:space="0" w:color="auto"/>
      </w:divBdr>
    </w:div>
    <w:div w:id="911890927">
      <w:bodyDiv w:val="1"/>
      <w:marLeft w:val="0"/>
      <w:marRight w:val="0"/>
      <w:marTop w:val="0"/>
      <w:marBottom w:val="0"/>
      <w:divBdr>
        <w:top w:val="none" w:sz="0" w:space="0" w:color="auto"/>
        <w:left w:val="none" w:sz="0" w:space="0" w:color="auto"/>
        <w:bottom w:val="none" w:sz="0" w:space="0" w:color="auto"/>
        <w:right w:val="none" w:sz="0" w:space="0" w:color="auto"/>
      </w:divBdr>
    </w:div>
    <w:div w:id="944656159">
      <w:bodyDiv w:val="1"/>
      <w:marLeft w:val="0"/>
      <w:marRight w:val="0"/>
      <w:marTop w:val="0"/>
      <w:marBottom w:val="0"/>
      <w:divBdr>
        <w:top w:val="none" w:sz="0" w:space="0" w:color="auto"/>
        <w:left w:val="none" w:sz="0" w:space="0" w:color="auto"/>
        <w:bottom w:val="none" w:sz="0" w:space="0" w:color="auto"/>
        <w:right w:val="none" w:sz="0" w:space="0" w:color="auto"/>
      </w:divBdr>
    </w:div>
    <w:div w:id="960378373">
      <w:bodyDiv w:val="1"/>
      <w:marLeft w:val="0"/>
      <w:marRight w:val="0"/>
      <w:marTop w:val="0"/>
      <w:marBottom w:val="0"/>
      <w:divBdr>
        <w:top w:val="none" w:sz="0" w:space="0" w:color="auto"/>
        <w:left w:val="none" w:sz="0" w:space="0" w:color="auto"/>
        <w:bottom w:val="none" w:sz="0" w:space="0" w:color="auto"/>
        <w:right w:val="none" w:sz="0" w:space="0" w:color="auto"/>
      </w:divBdr>
    </w:div>
    <w:div w:id="963268121">
      <w:bodyDiv w:val="1"/>
      <w:marLeft w:val="0"/>
      <w:marRight w:val="0"/>
      <w:marTop w:val="0"/>
      <w:marBottom w:val="0"/>
      <w:divBdr>
        <w:top w:val="none" w:sz="0" w:space="0" w:color="auto"/>
        <w:left w:val="none" w:sz="0" w:space="0" w:color="auto"/>
        <w:bottom w:val="none" w:sz="0" w:space="0" w:color="auto"/>
        <w:right w:val="none" w:sz="0" w:space="0" w:color="auto"/>
      </w:divBdr>
    </w:div>
    <w:div w:id="975455633">
      <w:bodyDiv w:val="1"/>
      <w:marLeft w:val="0"/>
      <w:marRight w:val="0"/>
      <w:marTop w:val="0"/>
      <w:marBottom w:val="0"/>
      <w:divBdr>
        <w:top w:val="none" w:sz="0" w:space="0" w:color="auto"/>
        <w:left w:val="none" w:sz="0" w:space="0" w:color="auto"/>
        <w:bottom w:val="none" w:sz="0" w:space="0" w:color="auto"/>
        <w:right w:val="none" w:sz="0" w:space="0" w:color="auto"/>
      </w:divBdr>
    </w:div>
    <w:div w:id="993794612">
      <w:bodyDiv w:val="1"/>
      <w:marLeft w:val="0"/>
      <w:marRight w:val="0"/>
      <w:marTop w:val="0"/>
      <w:marBottom w:val="0"/>
      <w:divBdr>
        <w:top w:val="none" w:sz="0" w:space="0" w:color="auto"/>
        <w:left w:val="none" w:sz="0" w:space="0" w:color="auto"/>
        <w:bottom w:val="none" w:sz="0" w:space="0" w:color="auto"/>
        <w:right w:val="none" w:sz="0" w:space="0" w:color="auto"/>
      </w:divBdr>
    </w:div>
    <w:div w:id="995690209">
      <w:bodyDiv w:val="1"/>
      <w:marLeft w:val="0"/>
      <w:marRight w:val="0"/>
      <w:marTop w:val="0"/>
      <w:marBottom w:val="0"/>
      <w:divBdr>
        <w:top w:val="none" w:sz="0" w:space="0" w:color="auto"/>
        <w:left w:val="none" w:sz="0" w:space="0" w:color="auto"/>
        <w:bottom w:val="none" w:sz="0" w:space="0" w:color="auto"/>
        <w:right w:val="none" w:sz="0" w:space="0" w:color="auto"/>
      </w:divBdr>
    </w:div>
    <w:div w:id="1005323719">
      <w:bodyDiv w:val="1"/>
      <w:marLeft w:val="0"/>
      <w:marRight w:val="0"/>
      <w:marTop w:val="0"/>
      <w:marBottom w:val="0"/>
      <w:divBdr>
        <w:top w:val="none" w:sz="0" w:space="0" w:color="auto"/>
        <w:left w:val="none" w:sz="0" w:space="0" w:color="auto"/>
        <w:bottom w:val="none" w:sz="0" w:space="0" w:color="auto"/>
        <w:right w:val="none" w:sz="0" w:space="0" w:color="auto"/>
      </w:divBdr>
    </w:div>
    <w:div w:id="1059596043">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117486635">
      <w:bodyDiv w:val="1"/>
      <w:marLeft w:val="0"/>
      <w:marRight w:val="0"/>
      <w:marTop w:val="0"/>
      <w:marBottom w:val="0"/>
      <w:divBdr>
        <w:top w:val="none" w:sz="0" w:space="0" w:color="auto"/>
        <w:left w:val="none" w:sz="0" w:space="0" w:color="auto"/>
        <w:bottom w:val="none" w:sz="0" w:space="0" w:color="auto"/>
        <w:right w:val="none" w:sz="0" w:space="0" w:color="auto"/>
      </w:divBdr>
    </w:div>
    <w:div w:id="1124612408">
      <w:bodyDiv w:val="1"/>
      <w:marLeft w:val="0"/>
      <w:marRight w:val="0"/>
      <w:marTop w:val="0"/>
      <w:marBottom w:val="0"/>
      <w:divBdr>
        <w:top w:val="none" w:sz="0" w:space="0" w:color="auto"/>
        <w:left w:val="none" w:sz="0" w:space="0" w:color="auto"/>
        <w:bottom w:val="none" w:sz="0" w:space="0" w:color="auto"/>
        <w:right w:val="none" w:sz="0" w:space="0" w:color="auto"/>
      </w:divBdr>
    </w:div>
    <w:div w:id="1168835625">
      <w:bodyDiv w:val="1"/>
      <w:marLeft w:val="0"/>
      <w:marRight w:val="0"/>
      <w:marTop w:val="0"/>
      <w:marBottom w:val="0"/>
      <w:divBdr>
        <w:top w:val="none" w:sz="0" w:space="0" w:color="auto"/>
        <w:left w:val="none" w:sz="0" w:space="0" w:color="auto"/>
        <w:bottom w:val="none" w:sz="0" w:space="0" w:color="auto"/>
        <w:right w:val="none" w:sz="0" w:space="0" w:color="auto"/>
      </w:divBdr>
    </w:div>
    <w:div w:id="1190140856">
      <w:bodyDiv w:val="1"/>
      <w:marLeft w:val="0"/>
      <w:marRight w:val="0"/>
      <w:marTop w:val="0"/>
      <w:marBottom w:val="0"/>
      <w:divBdr>
        <w:top w:val="none" w:sz="0" w:space="0" w:color="auto"/>
        <w:left w:val="none" w:sz="0" w:space="0" w:color="auto"/>
        <w:bottom w:val="none" w:sz="0" w:space="0" w:color="auto"/>
        <w:right w:val="none" w:sz="0" w:space="0" w:color="auto"/>
      </w:divBdr>
    </w:div>
    <w:div w:id="1241912502">
      <w:bodyDiv w:val="1"/>
      <w:marLeft w:val="0"/>
      <w:marRight w:val="0"/>
      <w:marTop w:val="0"/>
      <w:marBottom w:val="0"/>
      <w:divBdr>
        <w:top w:val="none" w:sz="0" w:space="0" w:color="auto"/>
        <w:left w:val="none" w:sz="0" w:space="0" w:color="auto"/>
        <w:bottom w:val="none" w:sz="0" w:space="0" w:color="auto"/>
        <w:right w:val="none" w:sz="0" w:space="0" w:color="auto"/>
      </w:divBdr>
    </w:div>
    <w:div w:id="1287930906">
      <w:bodyDiv w:val="1"/>
      <w:marLeft w:val="0"/>
      <w:marRight w:val="0"/>
      <w:marTop w:val="0"/>
      <w:marBottom w:val="0"/>
      <w:divBdr>
        <w:top w:val="none" w:sz="0" w:space="0" w:color="auto"/>
        <w:left w:val="none" w:sz="0" w:space="0" w:color="auto"/>
        <w:bottom w:val="none" w:sz="0" w:space="0" w:color="auto"/>
        <w:right w:val="none" w:sz="0" w:space="0" w:color="auto"/>
      </w:divBdr>
    </w:div>
    <w:div w:id="1316298030">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369260709">
      <w:bodyDiv w:val="1"/>
      <w:marLeft w:val="0"/>
      <w:marRight w:val="0"/>
      <w:marTop w:val="0"/>
      <w:marBottom w:val="0"/>
      <w:divBdr>
        <w:top w:val="none" w:sz="0" w:space="0" w:color="auto"/>
        <w:left w:val="none" w:sz="0" w:space="0" w:color="auto"/>
        <w:bottom w:val="none" w:sz="0" w:space="0" w:color="auto"/>
        <w:right w:val="none" w:sz="0" w:space="0" w:color="auto"/>
      </w:divBdr>
    </w:div>
    <w:div w:id="1390298817">
      <w:bodyDiv w:val="1"/>
      <w:marLeft w:val="0"/>
      <w:marRight w:val="0"/>
      <w:marTop w:val="0"/>
      <w:marBottom w:val="0"/>
      <w:divBdr>
        <w:top w:val="none" w:sz="0" w:space="0" w:color="auto"/>
        <w:left w:val="none" w:sz="0" w:space="0" w:color="auto"/>
        <w:bottom w:val="none" w:sz="0" w:space="0" w:color="auto"/>
        <w:right w:val="none" w:sz="0" w:space="0" w:color="auto"/>
      </w:divBdr>
    </w:div>
    <w:div w:id="1427921697">
      <w:bodyDiv w:val="1"/>
      <w:marLeft w:val="0"/>
      <w:marRight w:val="0"/>
      <w:marTop w:val="0"/>
      <w:marBottom w:val="0"/>
      <w:divBdr>
        <w:top w:val="none" w:sz="0" w:space="0" w:color="auto"/>
        <w:left w:val="none" w:sz="0" w:space="0" w:color="auto"/>
        <w:bottom w:val="none" w:sz="0" w:space="0" w:color="auto"/>
        <w:right w:val="none" w:sz="0" w:space="0" w:color="auto"/>
      </w:divBdr>
    </w:div>
    <w:div w:id="1475491501">
      <w:bodyDiv w:val="1"/>
      <w:marLeft w:val="0"/>
      <w:marRight w:val="0"/>
      <w:marTop w:val="0"/>
      <w:marBottom w:val="0"/>
      <w:divBdr>
        <w:top w:val="none" w:sz="0" w:space="0" w:color="auto"/>
        <w:left w:val="none" w:sz="0" w:space="0" w:color="auto"/>
        <w:bottom w:val="none" w:sz="0" w:space="0" w:color="auto"/>
        <w:right w:val="none" w:sz="0" w:space="0" w:color="auto"/>
      </w:divBdr>
    </w:div>
    <w:div w:id="1488285121">
      <w:bodyDiv w:val="1"/>
      <w:marLeft w:val="0"/>
      <w:marRight w:val="0"/>
      <w:marTop w:val="0"/>
      <w:marBottom w:val="0"/>
      <w:divBdr>
        <w:top w:val="none" w:sz="0" w:space="0" w:color="auto"/>
        <w:left w:val="none" w:sz="0" w:space="0" w:color="auto"/>
        <w:bottom w:val="none" w:sz="0" w:space="0" w:color="auto"/>
        <w:right w:val="none" w:sz="0" w:space="0" w:color="auto"/>
      </w:divBdr>
    </w:div>
    <w:div w:id="1514955077">
      <w:bodyDiv w:val="1"/>
      <w:marLeft w:val="0"/>
      <w:marRight w:val="0"/>
      <w:marTop w:val="0"/>
      <w:marBottom w:val="0"/>
      <w:divBdr>
        <w:top w:val="none" w:sz="0" w:space="0" w:color="auto"/>
        <w:left w:val="none" w:sz="0" w:space="0" w:color="auto"/>
        <w:bottom w:val="none" w:sz="0" w:space="0" w:color="auto"/>
        <w:right w:val="none" w:sz="0" w:space="0" w:color="auto"/>
      </w:divBdr>
    </w:div>
    <w:div w:id="1570384999">
      <w:bodyDiv w:val="1"/>
      <w:marLeft w:val="0"/>
      <w:marRight w:val="0"/>
      <w:marTop w:val="0"/>
      <w:marBottom w:val="0"/>
      <w:divBdr>
        <w:top w:val="none" w:sz="0" w:space="0" w:color="auto"/>
        <w:left w:val="none" w:sz="0" w:space="0" w:color="auto"/>
        <w:bottom w:val="none" w:sz="0" w:space="0" w:color="auto"/>
        <w:right w:val="none" w:sz="0" w:space="0" w:color="auto"/>
      </w:divBdr>
    </w:div>
    <w:div w:id="1622688576">
      <w:bodyDiv w:val="1"/>
      <w:marLeft w:val="0"/>
      <w:marRight w:val="0"/>
      <w:marTop w:val="0"/>
      <w:marBottom w:val="0"/>
      <w:divBdr>
        <w:top w:val="none" w:sz="0" w:space="0" w:color="auto"/>
        <w:left w:val="none" w:sz="0" w:space="0" w:color="auto"/>
        <w:bottom w:val="none" w:sz="0" w:space="0" w:color="auto"/>
        <w:right w:val="none" w:sz="0" w:space="0" w:color="auto"/>
      </w:divBdr>
    </w:div>
    <w:div w:id="1631134874">
      <w:bodyDiv w:val="1"/>
      <w:marLeft w:val="0"/>
      <w:marRight w:val="0"/>
      <w:marTop w:val="0"/>
      <w:marBottom w:val="0"/>
      <w:divBdr>
        <w:top w:val="none" w:sz="0" w:space="0" w:color="auto"/>
        <w:left w:val="none" w:sz="0" w:space="0" w:color="auto"/>
        <w:bottom w:val="none" w:sz="0" w:space="0" w:color="auto"/>
        <w:right w:val="none" w:sz="0" w:space="0" w:color="auto"/>
      </w:divBdr>
    </w:div>
    <w:div w:id="1632512469">
      <w:bodyDiv w:val="1"/>
      <w:marLeft w:val="0"/>
      <w:marRight w:val="0"/>
      <w:marTop w:val="0"/>
      <w:marBottom w:val="0"/>
      <w:divBdr>
        <w:top w:val="none" w:sz="0" w:space="0" w:color="auto"/>
        <w:left w:val="none" w:sz="0" w:space="0" w:color="auto"/>
        <w:bottom w:val="none" w:sz="0" w:space="0" w:color="auto"/>
        <w:right w:val="none" w:sz="0" w:space="0" w:color="auto"/>
      </w:divBdr>
    </w:div>
    <w:div w:id="1763258777">
      <w:bodyDiv w:val="1"/>
      <w:marLeft w:val="0"/>
      <w:marRight w:val="0"/>
      <w:marTop w:val="0"/>
      <w:marBottom w:val="0"/>
      <w:divBdr>
        <w:top w:val="none" w:sz="0" w:space="0" w:color="auto"/>
        <w:left w:val="none" w:sz="0" w:space="0" w:color="auto"/>
        <w:bottom w:val="none" w:sz="0" w:space="0" w:color="auto"/>
        <w:right w:val="none" w:sz="0" w:space="0" w:color="auto"/>
      </w:divBdr>
    </w:div>
    <w:div w:id="1813018736">
      <w:bodyDiv w:val="1"/>
      <w:marLeft w:val="0"/>
      <w:marRight w:val="0"/>
      <w:marTop w:val="0"/>
      <w:marBottom w:val="0"/>
      <w:divBdr>
        <w:top w:val="none" w:sz="0" w:space="0" w:color="auto"/>
        <w:left w:val="none" w:sz="0" w:space="0" w:color="auto"/>
        <w:bottom w:val="none" w:sz="0" w:space="0" w:color="auto"/>
        <w:right w:val="none" w:sz="0" w:space="0" w:color="auto"/>
      </w:divBdr>
    </w:div>
    <w:div w:id="1825661715">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 w:id="1856386912">
      <w:bodyDiv w:val="1"/>
      <w:marLeft w:val="0"/>
      <w:marRight w:val="0"/>
      <w:marTop w:val="0"/>
      <w:marBottom w:val="0"/>
      <w:divBdr>
        <w:top w:val="none" w:sz="0" w:space="0" w:color="auto"/>
        <w:left w:val="none" w:sz="0" w:space="0" w:color="auto"/>
        <w:bottom w:val="none" w:sz="0" w:space="0" w:color="auto"/>
        <w:right w:val="none" w:sz="0" w:space="0" w:color="auto"/>
      </w:divBdr>
    </w:div>
    <w:div w:id="1887570898">
      <w:bodyDiv w:val="1"/>
      <w:marLeft w:val="0"/>
      <w:marRight w:val="0"/>
      <w:marTop w:val="0"/>
      <w:marBottom w:val="0"/>
      <w:divBdr>
        <w:top w:val="none" w:sz="0" w:space="0" w:color="auto"/>
        <w:left w:val="none" w:sz="0" w:space="0" w:color="auto"/>
        <w:bottom w:val="none" w:sz="0" w:space="0" w:color="auto"/>
        <w:right w:val="none" w:sz="0" w:space="0" w:color="auto"/>
      </w:divBdr>
    </w:div>
    <w:div w:id="1893928148">
      <w:bodyDiv w:val="1"/>
      <w:marLeft w:val="0"/>
      <w:marRight w:val="0"/>
      <w:marTop w:val="0"/>
      <w:marBottom w:val="0"/>
      <w:divBdr>
        <w:top w:val="none" w:sz="0" w:space="0" w:color="auto"/>
        <w:left w:val="none" w:sz="0" w:space="0" w:color="auto"/>
        <w:bottom w:val="none" w:sz="0" w:space="0" w:color="auto"/>
        <w:right w:val="none" w:sz="0" w:space="0" w:color="auto"/>
      </w:divBdr>
    </w:div>
    <w:div w:id="1943144298">
      <w:bodyDiv w:val="1"/>
      <w:marLeft w:val="0"/>
      <w:marRight w:val="0"/>
      <w:marTop w:val="0"/>
      <w:marBottom w:val="0"/>
      <w:divBdr>
        <w:top w:val="none" w:sz="0" w:space="0" w:color="auto"/>
        <w:left w:val="none" w:sz="0" w:space="0" w:color="auto"/>
        <w:bottom w:val="none" w:sz="0" w:space="0" w:color="auto"/>
        <w:right w:val="none" w:sz="0" w:space="0" w:color="auto"/>
      </w:divBdr>
    </w:div>
    <w:div w:id="1946302840">
      <w:bodyDiv w:val="1"/>
      <w:marLeft w:val="0"/>
      <w:marRight w:val="0"/>
      <w:marTop w:val="0"/>
      <w:marBottom w:val="0"/>
      <w:divBdr>
        <w:top w:val="none" w:sz="0" w:space="0" w:color="auto"/>
        <w:left w:val="none" w:sz="0" w:space="0" w:color="auto"/>
        <w:bottom w:val="none" w:sz="0" w:space="0" w:color="auto"/>
        <w:right w:val="none" w:sz="0" w:space="0" w:color="auto"/>
      </w:divBdr>
    </w:div>
    <w:div w:id="1998532654">
      <w:bodyDiv w:val="1"/>
      <w:marLeft w:val="0"/>
      <w:marRight w:val="0"/>
      <w:marTop w:val="0"/>
      <w:marBottom w:val="0"/>
      <w:divBdr>
        <w:top w:val="none" w:sz="0" w:space="0" w:color="auto"/>
        <w:left w:val="none" w:sz="0" w:space="0" w:color="auto"/>
        <w:bottom w:val="none" w:sz="0" w:space="0" w:color="auto"/>
        <w:right w:val="none" w:sz="0" w:space="0" w:color="auto"/>
      </w:divBdr>
    </w:div>
    <w:div w:id="2013406917">
      <w:bodyDiv w:val="1"/>
      <w:marLeft w:val="0"/>
      <w:marRight w:val="0"/>
      <w:marTop w:val="0"/>
      <w:marBottom w:val="0"/>
      <w:divBdr>
        <w:top w:val="none" w:sz="0" w:space="0" w:color="auto"/>
        <w:left w:val="none" w:sz="0" w:space="0" w:color="auto"/>
        <w:bottom w:val="none" w:sz="0" w:space="0" w:color="auto"/>
        <w:right w:val="none" w:sz="0" w:space="0" w:color="auto"/>
      </w:divBdr>
    </w:div>
    <w:div w:id="2013945489">
      <w:bodyDiv w:val="1"/>
      <w:marLeft w:val="0"/>
      <w:marRight w:val="0"/>
      <w:marTop w:val="0"/>
      <w:marBottom w:val="0"/>
      <w:divBdr>
        <w:top w:val="none" w:sz="0" w:space="0" w:color="auto"/>
        <w:left w:val="none" w:sz="0" w:space="0" w:color="auto"/>
        <w:bottom w:val="none" w:sz="0" w:space="0" w:color="auto"/>
        <w:right w:val="none" w:sz="0" w:space="0" w:color="auto"/>
      </w:divBdr>
    </w:div>
    <w:div w:id="2031683508">
      <w:bodyDiv w:val="1"/>
      <w:marLeft w:val="0"/>
      <w:marRight w:val="0"/>
      <w:marTop w:val="0"/>
      <w:marBottom w:val="0"/>
      <w:divBdr>
        <w:top w:val="none" w:sz="0" w:space="0" w:color="auto"/>
        <w:left w:val="none" w:sz="0" w:space="0" w:color="auto"/>
        <w:bottom w:val="none" w:sz="0" w:space="0" w:color="auto"/>
        <w:right w:val="none" w:sz="0" w:space="0" w:color="auto"/>
      </w:divBdr>
    </w:div>
    <w:div w:id="2059084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5.png"/><Relationship Id="rId34" Type="http://schemas.openxmlformats.org/officeDocument/2006/relationships/hyperlink" Target="file:///D:\SSP%20Project\Reporting\Paani%20Interim%20Sediment%20report%20by%20Rafael-converted.docx" TargetMode="External"/><Relationship Id="rId42" Type="http://schemas.openxmlformats.org/officeDocument/2006/relationships/image" Target="media/image18.png"/><Relationship Id="rId47" Type="http://schemas.openxmlformats.org/officeDocument/2006/relationships/hyperlink" Target="file:///D:\SSP%20Project\Reporting\Paani%20Interim%20Sediment%20report%20by%20Rafael-converted.docx" TargetMode="External"/><Relationship Id="rId50" Type="http://schemas.openxmlformats.org/officeDocument/2006/relationships/image" Target="media/image21.jpeg"/><Relationship Id="rId55" Type="http://schemas.openxmlformats.org/officeDocument/2006/relationships/hyperlink" Target="file:///D:\SSP%20Project\Reporting\Paani%20Interim%20Sediment%20report%20by%20Rafael-converted.docx"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file:///D:\SSP%20Project\Reporting\Paani%20Interim%20Sediment%20report%20by%20Rafael-converted.docx" TargetMode="External"/><Relationship Id="rId25" Type="http://schemas.openxmlformats.org/officeDocument/2006/relationships/image" Target="media/image9.png"/><Relationship Id="rId33" Type="http://schemas.openxmlformats.org/officeDocument/2006/relationships/hyperlink" Target="file:///D:\SSP%20Project\Reporting\Paani%20Interim%20Sediment%20report%20by%20Rafael-converted.docx" TargetMode="External"/><Relationship Id="rId38" Type="http://schemas.openxmlformats.org/officeDocument/2006/relationships/image" Target="media/image16.jpeg"/><Relationship Id="rId46" Type="http://schemas.openxmlformats.org/officeDocument/2006/relationships/hyperlink" Target="file:///D:\SSP%20Project\Reporting\Paani%20Interim%20Sediment%20report%20by%20Rafael-converted.docx"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yperlink" Target="file:///D:\SSP%20Project\Reporting\Paani%20Interim%20Sediment%20report%20by%20Rafael-converted.docx" TargetMode="External"/><Relationship Id="rId29" Type="http://schemas.openxmlformats.org/officeDocument/2006/relationships/image" Target="media/image13.png"/><Relationship Id="rId41" Type="http://schemas.openxmlformats.org/officeDocument/2006/relationships/hyperlink" Target="file:///D:\SSP%20Project\Reporting\Paani%20Interim%20Sediment%20report%20by%20Rafael-converted.docx" TargetMode="External"/><Relationship Id="rId54" Type="http://schemas.openxmlformats.org/officeDocument/2006/relationships/hyperlink" Target="file:///D:\SSP%20Project\Reporting\Paani%20Interim%20Sediment%20report%20by%20Rafael-converted.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file:///D:\SSP%20Project\Reporting\Paani%20Interim%20Sediment%20report%20by%20Rafael-converted.docx" TargetMode="External"/><Relationship Id="rId37" Type="http://schemas.openxmlformats.org/officeDocument/2006/relationships/hyperlink" Target="file:///D:\SSP%20Project\Reporting\Paani%20Interim%20Sediment%20report%20by%20Rafael-converted.docx" TargetMode="External"/><Relationship Id="rId40" Type="http://schemas.openxmlformats.org/officeDocument/2006/relationships/hyperlink" Target="file:///D:\SSP%20Project\Reporting\Paani%20Interim%20Sediment%20report%20by%20Rafael-converted.docx" TargetMode="External"/><Relationship Id="rId45" Type="http://schemas.openxmlformats.org/officeDocument/2006/relationships/hyperlink" Target="file:///D:\SSP%20Project\Reporting\Paani%20Interim%20Sediment%20report%20by%20Rafael-converted.docx" TargetMode="External"/><Relationship Id="rId53"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5.png"/><Relationship Id="rId49" Type="http://schemas.openxmlformats.org/officeDocument/2006/relationships/image" Target="media/image20.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4.jpeg"/><Relationship Id="rId31" Type="http://schemas.openxmlformats.org/officeDocument/2006/relationships/hyperlink" Target="file:///D:\SSP%20Project\Reporting\Paani%20Interim%20Sediment%20report%20by%20Rafael-converted.docx" TargetMode="External"/><Relationship Id="rId44" Type="http://schemas.openxmlformats.org/officeDocument/2006/relationships/hyperlink" Target="file:///D:\SSP%20Project\Reporting\Paani%20Interim%20Sediment%20report%20by%20Rafael-converted.docx" TargetMode="External"/><Relationship Id="rId52" Type="http://schemas.openxmlformats.org/officeDocument/2006/relationships/hyperlink" Target="file:///D:\SSP%20Project\Reporting\Paani%20Interim%20Sediment%20report%20by%20Rafael-converted.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hyperlink" Target="file:///D:\SSP%20Project\Reporting\Paani%20Interim%20Sediment%20report%20by%20Rafael-converted.docx" TargetMode="External"/><Relationship Id="rId35" Type="http://schemas.openxmlformats.org/officeDocument/2006/relationships/image" Target="media/image14.jpeg"/><Relationship Id="rId43" Type="http://schemas.openxmlformats.org/officeDocument/2006/relationships/hyperlink" Target="file:///D:\SSP%20Project\Reporting\Paani%20Interim%20Sediment%20report%20by%20Rafael-converted.docx" TargetMode="External"/><Relationship Id="rId48" Type="http://schemas.openxmlformats.org/officeDocument/2006/relationships/image" Target="media/image19.jpe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file:///D:\SSP%20Project\Reporting\Paani%20Interim%20Sediment%20report%20by%20Rafael-converted.docx"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saarcenergy.org/wp-content/uploads/2018/04/Draft-Study-Report.compressed.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SSP%20Project\Reporting\USAID%20brande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9FA38-6DE8-3041-9CA6-E7FAFDC7C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USAID branded Template.dotx</Template>
  <TotalTime>1</TotalTime>
  <Pages>35</Pages>
  <Words>9798</Words>
  <Characters>55849</Characters>
  <Application>Microsoft Office Word</Application>
  <DocSecurity>0</DocSecurity>
  <Lines>465</Lines>
  <Paragraphs>131</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
      <vt:lpstr>introduction</vt:lpstr>
      <vt:lpstr>    Geomorphology of rivers in Nepal</vt:lpstr>
      <vt:lpstr>    Sediment transport in Nepal, an annotated bibliography</vt:lpstr>
      <vt:lpstr>Methods and data</vt:lpstr>
      <vt:lpstr>    Measured suspended sediment data</vt:lpstr>
      <vt:lpstr>    Analyzing sediment data</vt:lpstr>
      <vt:lpstr>        Converting and interpreting sediment yields and loads</vt:lpstr>
      <vt:lpstr>        Converting and interpreting denudation rates</vt:lpstr>
      <vt:lpstr>        Modelled Suspended sediment data</vt:lpstr>
      <vt:lpstr>        Estimating rates of bedload transport</vt:lpstr>
      <vt:lpstr>        Clustering Drivers of Erosion and Sediment Transport</vt:lpstr>
      <vt:lpstr>Results</vt:lpstr>
      <vt:lpstr>    Magnitude and uncertainty of suspended sediment transport</vt:lpstr>
      <vt:lpstr>    Estimating bedload transport rates</vt:lpstr>
      <vt:lpstr>    Comparing DHM and radio-nuclide data for the Karnali basin</vt:lpstr>
      <vt:lpstr>    Applicability of global erosion models to Nepal</vt:lpstr>
      <vt:lpstr>    Modeling suspended and bedload transport in Nepal</vt:lpstr>
      <vt:lpstr>        Clustering Drivers of Erosion and Sediment Transport</vt:lpstr>
      <vt:lpstr>Conclusion</vt:lpstr>
      <vt:lpstr>References</vt:lpstr>
    </vt:vector>
  </TitlesOfParts>
  <Company>USAID</Company>
  <LinksUpToDate>false</LinksUpToDate>
  <CharactersWithSpaces>65516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Jibesh Kc</dc:creator>
  <cp:keywords/>
  <dc:description/>
  <cp:lastModifiedBy>Shahbol, Natalie</cp:lastModifiedBy>
  <cp:revision>2</cp:revision>
  <cp:lastPrinted>2016-10-27T18:10:00Z</cp:lastPrinted>
  <dcterms:created xsi:type="dcterms:W3CDTF">2020-12-21T16:52:00Z</dcterms:created>
  <dcterms:modified xsi:type="dcterms:W3CDTF">2020-12-21T16:52:00Z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y fmtid="{D5CDD505-2E9C-101B-9397-08002B2CF9AE}" pid="3" name="ZOTERO_PREF_1">
    <vt:lpwstr>&lt;data data-version="3" zotero-version="5.0.93"&gt;&lt;session id="KBJjdTWx"/&gt;&lt;style id="" hasBibliography="0" bibliographyStyleHasBeenSet="0"/&gt;&lt;prefs/&gt;&lt;/data&gt;</vt:lpwstr>
  </property>
</Properties>
</file>